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E0" w:rsidRPr="009041A5" w:rsidRDefault="00E606E0" w:rsidP="00E606E0">
      <w:pPr>
        <w:jc w:val="center"/>
        <w:rPr>
          <w:b/>
          <w:bCs/>
        </w:rPr>
      </w:pPr>
      <w:bookmarkStart w:id="0" w:name="_GoBack"/>
      <w:bookmarkEnd w:id="0"/>
      <w:r w:rsidRPr="009041A5">
        <w:rPr>
          <w:b/>
          <w:bCs/>
        </w:rPr>
        <w:t>ОБҐРУНТУВАННЯ</w:t>
      </w:r>
    </w:p>
    <w:p w:rsidR="00E606E0" w:rsidRDefault="00E606E0" w:rsidP="00E606E0">
      <w:pPr>
        <w:jc w:val="center"/>
      </w:pPr>
      <w:r w:rsidRPr="009041A5">
        <w:t xml:space="preserve">технічних та якісних характеристик закупівлі електричної енергії,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(зі змінами)) </w:t>
      </w:r>
    </w:p>
    <w:p w:rsidR="00E606E0" w:rsidRPr="009041A5" w:rsidRDefault="00E606E0" w:rsidP="00E606E0">
      <w:pPr>
        <w:jc w:val="center"/>
      </w:pPr>
    </w:p>
    <w:p w:rsidR="00E606E0" w:rsidRPr="009041A5" w:rsidRDefault="00E606E0" w:rsidP="00E606E0">
      <w:pPr>
        <w:jc w:val="both"/>
        <w:rPr>
          <w:b/>
          <w:bCs/>
        </w:rPr>
      </w:pPr>
      <w:r w:rsidRPr="009041A5">
        <w:rPr>
          <w:b/>
          <w:bCs/>
        </w:rPr>
        <w:t xml:space="preserve">Найменування: </w:t>
      </w:r>
      <w:r>
        <w:t>Комунальна установа</w:t>
      </w:r>
      <w:r w:rsidRPr="009041A5">
        <w:t xml:space="preserve"> «</w:t>
      </w:r>
      <w:proofErr w:type="spellStart"/>
      <w:r w:rsidRPr="009041A5">
        <w:t>Попельнастівський</w:t>
      </w:r>
      <w:proofErr w:type="spellEnd"/>
      <w:r w:rsidRPr="009041A5">
        <w:t xml:space="preserve"> центр із обслуговування закладів та установ» </w:t>
      </w:r>
      <w:proofErr w:type="spellStart"/>
      <w:r w:rsidRPr="009041A5">
        <w:t>Попельнастівської</w:t>
      </w:r>
      <w:proofErr w:type="spellEnd"/>
      <w:r w:rsidRPr="009041A5">
        <w:t xml:space="preserve"> сільської ради Олександрійського району Кіровоградської області</w:t>
      </w:r>
    </w:p>
    <w:p w:rsidR="00E606E0" w:rsidRDefault="00E606E0" w:rsidP="00E606E0">
      <w:pPr>
        <w:jc w:val="both"/>
        <w:rPr>
          <w:b/>
          <w:bCs/>
        </w:rPr>
      </w:pPr>
    </w:p>
    <w:p w:rsidR="00E606E0" w:rsidRPr="009041A5" w:rsidRDefault="00E606E0" w:rsidP="00E606E0">
      <w:pPr>
        <w:jc w:val="both"/>
        <w:rPr>
          <w:b/>
          <w:bCs/>
        </w:rPr>
      </w:pPr>
      <w:r w:rsidRPr="009041A5">
        <w:rPr>
          <w:b/>
          <w:bCs/>
        </w:rPr>
        <w:t xml:space="preserve">Місцезнаходження: </w:t>
      </w:r>
      <w:r w:rsidRPr="009041A5">
        <w:rPr>
          <w:bCs/>
        </w:rPr>
        <w:t>вул. Соборна, 3, с. Попельнасте, Олександрійський район, Кіровоградська область, 28062</w:t>
      </w:r>
      <w:r w:rsidRPr="009041A5">
        <w:rPr>
          <w:b/>
          <w:bCs/>
        </w:rPr>
        <w:t xml:space="preserve">  </w:t>
      </w:r>
    </w:p>
    <w:p w:rsidR="00E606E0" w:rsidRDefault="00E606E0" w:rsidP="00E606E0">
      <w:pPr>
        <w:jc w:val="both"/>
        <w:rPr>
          <w:b/>
          <w:bCs/>
        </w:rPr>
      </w:pPr>
    </w:p>
    <w:p w:rsidR="00E606E0" w:rsidRPr="009041A5" w:rsidRDefault="00E606E0" w:rsidP="00E606E0">
      <w:pPr>
        <w:jc w:val="both"/>
        <w:rPr>
          <w:bCs/>
        </w:rPr>
      </w:pPr>
      <w:r>
        <w:rPr>
          <w:b/>
          <w:bCs/>
        </w:rPr>
        <w:t>І</w:t>
      </w:r>
      <w:r w:rsidRPr="009041A5">
        <w:rPr>
          <w:b/>
          <w:bCs/>
        </w:rPr>
        <w:t xml:space="preserve">дентифікаційний код замовника в Єдиному державному реєстрі юридичних осіб, фізичних осіб — підприємців та громадських формувань: </w:t>
      </w:r>
      <w:r w:rsidRPr="009041A5">
        <w:rPr>
          <w:bCs/>
        </w:rPr>
        <w:t>43954092</w:t>
      </w:r>
    </w:p>
    <w:p w:rsidR="00E606E0" w:rsidRDefault="00E606E0" w:rsidP="00E606E0">
      <w:pPr>
        <w:jc w:val="both"/>
        <w:rPr>
          <w:b/>
          <w:bCs/>
        </w:rPr>
      </w:pPr>
      <w:r w:rsidRPr="009041A5">
        <w:rPr>
          <w:b/>
          <w:bCs/>
        </w:rPr>
        <w:t xml:space="preserve"> </w:t>
      </w:r>
    </w:p>
    <w:p w:rsidR="00E606E0" w:rsidRPr="009041A5" w:rsidRDefault="00E606E0" w:rsidP="00E606E0">
      <w:pPr>
        <w:jc w:val="both"/>
      </w:pPr>
      <w:r>
        <w:rPr>
          <w:b/>
          <w:bCs/>
        </w:rPr>
        <w:t>К</w:t>
      </w:r>
      <w:r w:rsidRPr="009041A5">
        <w:rPr>
          <w:b/>
          <w:bCs/>
        </w:rPr>
        <w:t>атегорія:</w:t>
      </w:r>
      <w:r w:rsidRPr="009041A5">
        <w:t xml:space="preserve">  підприємства, установи, організації, зазначені у п.3 ч.1 ст. 2 Закону</w:t>
      </w:r>
    </w:p>
    <w:p w:rsidR="00E606E0" w:rsidRPr="00187A8D" w:rsidRDefault="00E606E0" w:rsidP="00E606E0">
      <w:pPr>
        <w:tabs>
          <w:tab w:val="left" w:pos="540"/>
        </w:tabs>
        <w:ind w:firstLine="540"/>
        <w:jc w:val="center"/>
        <w:rPr>
          <w:b/>
        </w:rPr>
      </w:pPr>
    </w:p>
    <w:p w:rsidR="00E606E0" w:rsidRDefault="00E606E0" w:rsidP="00E606E0">
      <w:pPr>
        <w:tabs>
          <w:tab w:val="left" w:pos="540"/>
        </w:tabs>
        <w:jc w:val="both"/>
      </w:pPr>
      <w:r w:rsidRPr="009041A5">
        <w:rPr>
          <w:b/>
          <w:bCs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9041A5">
        <w:t xml:space="preserve"> </w:t>
      </w:r>
    </w:p>
    <w:p w:rsidR="00E606E0" w:rsidRPr="00187A8D" w:rsidRDefault="00E606E0" w:rsidP="00924B39">
      <w:pPr>
        <w:tabs>
          <w:tab w:val="center" w:pos="5104"/>
          <w:tab w:val="left" w:pos="7095"/>
        </w:tabs>
        <w:contextualSpacing/>
        <w:rPr>
          <w:b/>
        </w:rPr>
      </w:pPr>
      <w:r w:rsidRPr="0048078E">
        <w:t xml:space="preserve">Код згідно </w:t>
      </w:r>
      <w:proofErr w:type="spellStart"/>
      <w:r w:rsidRPr="0048078E">
        <w:t>ДК</w:t>
      </w:r>
      <w:proofErr w:type="spellEnd"/>
      <w:r w:rsidRPr="0048078E">
        <w:t xml:space="preserve"> 021:2015 «Єдиний закупі</w:t>
      </w:r>
      <w:r>
        <w:t>вельний словник» –</w:t>
      </w:r>
      <w:r w:rsidRPr="0048078E">
        <w:t xml:space="preserve"> </w:t>
      </w:r>
      <w:r w:rsidR="00924B39">
        <w:rPr>
          <w:rFonts w:eastAsia="Arial"/>
          <w:color w:val="000000"/>
        </w:rPr>
        <w:t>50530000-9</w:t>
      </w:r>
      <w:r w:rsidRPr="0048078E">
        <w:rPr>
          <w:rFonts w:eastAsia="Arial"/>
          <w:color w:val="000000"/>
        </w:rPr>
        <w:t xml:space="preserve">  </w:t>
      </w:r>
      <w:r w:rsidR="00924B39" w:rsidRPr="002333C8">
        <w:rPr>
          <w:rStyle w:val="qaclassifierdescrcode"/>
        </w:rPr>
        <w:t>Послуги з ремонту і технічного обслуговування техніки</w:t>
      </w:r>
      <w:r w:rsidR="00722FA8">
        <w:rPr>
          <w:rFonts w:eastAsia="Arial"/>
          <w:color w:val="000000"/>
        </w:rPr>
        <w:t xml:space="preserve"> </w:t>
      </w:r>
      <w:r w:rsidR="005E6642">
        <w:t xml:space="preserve"> (</w:t>
      </w:r>
      <w:r w:rsidR="00924B39" w:rsidRPr="002333C8">
        <w:t>Послуги з ремонту і  технічного обслуговування   систем газопо</w:t>
      </w:r>
      <w:r w:rsidR="00924B39">
        <w:t>стачання та газового обладнання</w:t>
      </w:r>
      <w:r w:rsidR="00722FA8">
        <w:t>).</w:t>
      </w:r>
    </w:p>
    <w:p w:rsidR="00E606E0" w:rsidRDefault="00E606E0" w:rsidP="00385CD4">
      <w:pPr>
        <w:tabs>
          <w:tab w:val="left" w:pos="540"/>
        </w:tabs>
        <w:jc w:val="both"/>
        <w:rPr>
          <w:b/>
        </w:rPr>
      </w:pPr>
    </w:p>
    <w:p w:rsidR="00E606E0" w:rsidRDefault="00E606E0" w:rsidP="00E606E0">
      <w:pPr>
        <w:jc w:val="both"/>
      </w:pPr>
      <w:r w:rsidRPr="00EA2791">
        <w:rPr>
          <w:b/>
        </w:rPr>
        <w:t>Вид та ідентифікатор процедури закупівлі:</w:t>
      </w:r>
      <w:r w:rsidRPr="009041A5">
        <w:t xml:space="preserve"> </w:t>
      </w:r>
      <w:r>
        <w:t xml:space="preserve"> відкриті торги з особливостями, </w:t>
      </w:r>
    </w:p>
    <w:p w:rsidR="00E606E0" w:rsidRDefault="00924B39" w:rsidP="00E606E0">
      <w:pPr>
        <w:jc w:val="both"/>
      </w:pPr>
      <w:r>
        <w:t>UA-2023-12-14</w:t>
      </w:r>
      <w:r w:rsidR="00E606E0" w:rsidRPr="009041A5">
        <w:t>-</w:t>
      </w:r>
      <w:r>
        <w:t>00051</w:t>
      </w:r>
      <w:r w:rsidR="006C7742">
        <w:t>8</w:t>
      </w:r>
      <w:r w:rsidR="009037CD">
        <w:t>-</w:t>
      </w:r>
      <w:r w:rsidR="009037CD">
        <w:rPr>
          <w:lang w:val="en-US"/>
        </w:rPr>
        <w:t>a</w:t>
      </w:r>
      <w:r w:rsidR="00E606E0" w:rsidRPr="009041A5">
        <w:t xml:space="preserve">. </w:t>
      </w:r>
    </w:p>
    <w:p w:rsidR="00E606E0" w:rsidRDefault="00E606E0" w:rsidP="00E606E0">
      <w:pPr>
        <w:tabs>
          <w:tab w:val="left" w:pos="540"/>
        </w:tabs>
        <w:jc w:val="both"/>
        <w:rPr>
          <w:b/>
        </w:rPr>
      </w:pPr>
    </w:p>
    <w:p w:rsidR="00E606E0" w:rsidRPr="009041A5" w:rsidRDefault="00E606E0" w:rsidP="00E606E0">
      <w:pPr>
        <w:jc w:val="both"/>
      </w:pPr>
      <w:r w:rsidRPr="009041A5">
        <w:rPr>
          <w:b/>
          <w:bCs/>
        </w:rPr>
        <w:t>Очікувана вартість та обґрунтування очікуваної вартості предмета закупівлі:</w:t>
      </w:r>
      <w:r w:rsidRPr="009041A5">
        <w:t xml:space="preserve"> </w:t>
      </w:r>
      <w:r w:rsidR="00924B39">
        <w:t>18</w:t>
      </w:r>
      <w:r w:rsidR="00385CD4">
        <w:t>30</w:t>
      </w:r>
      <w:r w:rsidR="00722FA8">
        <w:t>00</w:t>
      </w:r>
      <w:r>
        <w:t>,00</w:t>
      </w:r>
      <w:r w:rsidRPr="009041A5">
        <w:t xml:space="preserve"> грн. </w:t>
      </w:r>
    </w:p>
    <w:p w:rsidR="00E606E0" w:rsidRDefault="00E606E0" w:rsidP="00E606E0">
      <w:pPr>
        <w:jc w:val="both"/>
      </w:pPr>
      <w:r w:rsidRPr="009041A5">
        <w:t xml:space="preserve">Визначення очікуваної вартості предмета закупівлі обумовлено аналізом </w:t>
      </w:r>
      <w:r w:rsidR="00C73BD7">
        <w:t>послуг</w:t>
      </w:r>
      <w:r>
        <w:t xml:space="preserve"> за бюджетний період </w:t>
      </w:r>
      <w:r w:rsidRPr="009041A5">
        <w:t xml:space="preserve">2023 року. Замовником здійснено розрахунок очікуваної вартості </w:t>
      </w:r>
      <w:r w:rsidR="00722FA8">
        <w:t>послуг за попередній період</w:t>
      </w:r>
      <w:r>
        <w:t xml:space="preserve"> </w:t>
      </w:r>
      <w:r w:rsidR="00C73BD7">
        <w:t xml:space="preserve">з урахуванням ризиків </w:t>
      </w:r>
      <w:r w:rsidR="00722FA8">
        <w:t>та включені</w:t>
      </w:r>
      <w:r w:rsidRPr="009041A5">
        <w:t xml:space="preserve"> всі визначені законодавством податки та збори. </w:t>
      </w:r>
    </w:p>
    <w:p w:rsidR="00E606E0" w:rsidRPr="009041A5" w:rsidRDefault="00E606E0" w:rsidP="00E606E0">
      <w:pPr>
        <w:jc w:val="both"/>
      </w:pPr>
    </w:p>
    <w:p w:rsidR="00E606E0" w:rsidRPr="009041A5" w:rsidRDefault="00E606E0" w:rsidP="00E606E0">
      <w:pPr>
        <w:jc w:val="both"/>
      </w:pPr>
      <w:r w:rsidRPr="009041A5">
        <w:rPr>
          <w:b/>
          <w:bCs/>
        </w:rPr>
        <w:t>Розмір бюджетного призначення:</w:t>
      </w:r>
      <w:r w:rsidRPr="009041A5">
        <w:t xml:space="preserve"> </w:t>
      </w:r>
      <w:r w:rsidR="00924B39">
        <w:t>18</w:t>
      </w:r>
      <w:r w:rsidR="00385CD4">
        <w:t>30</w:t>
      </w:r>
      <w:r w:rsidR="00722FA8">
        <w:t>00</w:t>
      </w:r>
      <w:r>
        <w:t xml:space="preserve">,00 </w:t>
      </w:r>
      <w:r w:rsidRPr="009041A5">
        <w:t>грн. згідно з потребою на</w:t>
      </w:r>
      <w:r w:rsidR="00722FA8">
        <w:t xml:space="preserve"> період з 01.01.2024р. до 31.12</w:t>
      </w:r>
      <w:r>
        <w:t xml:space="preserve">.2024р. </w:t>
      </w:r>
      <w:r w:rsidRPr="009041A5">
        <w:t xml:space="preserve"> </w:t>
      </w:r>
    </w:p>
    <w:p w:rsidR="00E606E0" w:rsidRDefault="00E606E0" w:rsidP="00E606E0">
      <w:pPr>
        <w:tabs>
          <w:tab w:val="left" w:pos="540"/>
        </w:tabs>
        <w:jc w:val="both"/>
        <w:rPr>
          <w:b/>
        </w:rPr>
      </w:pPr>
    </w:p>
    <w:p w:rsidR="00924B39" w:rsidRPr="003D77C5" w:rsidRDefault="00917BEB" w:rsidP="00924B39">
      <w:pPr>
        <w:jc w:val="both"/>
        <w:rPr>
          <w:rFonts w:eastAsia="Calibri"/>
        </w:rPr>
      </w:pPr>
      <w:r w:rsidRPr="009041A5">
        <w:rPr>
          <w:b/>
          <w:bCs/>
        </w:rPr>
        <w:t>Нормативно-правове регулювання.</w:t>
      </w:r>
      <w:r w:rsidRPr="009041A5">
        <w:t xml:space="preserve"> </w:t>
      </w:r>
      <w:r w:rsidR="00924B39" w:rsidRPr="003D77C5">
        <w:t xml:space="preserve">Учасник має надати послуги/виконати роботи з </w:t>
      </w:r>
      <w:r w:rsidR="00924B39" w:rsidRPr="003D77C5">
        <w:rPr>
          <w:rFonts w:eastAsia="Calibri"/>
        </w:rPr>
        <w:t>технічного обслуговування системи газопостачання (внутрішніх та зовнішніх  мереж</w:t>
      </w:r>
      <w:r w:rsidR="00924B39">
        <w:rPr>
          <w:rFonts w:eastAsia="Calibri"/>
        </w:rPr>
        <w:t xml:space="preserve"> газопостачання</w:t>
      </w:r>
      <w:r w:rsidR="00924B39" w:rsidRPr="003D77C5">
        <w:rPr>
          <w:rFonts w:eastAsia="Calibri"/>
        </w:rPr>
        <w:t>, газового обладнання, димових та вентиляційних каналів, сервісного обслуговування котлів,  налагодження автоматики для  безпечної роботи газових котлів, перевірка спрацювання пристроїв захисту  та блокування сигналізації)   відповідно до:</w:t>
      </w:r>
    </w:p>
    <w:p w:rsidR="00924B39" w:rsidRPr="0000476A" w:rsidRDefault="00924B39" w:rsidP="00924B39">
      <w:pPr>
        <w:pStyle w:val="1"/>
        <w:spacing w:before="0" w:beforeAutospacing="0" w:after="0" w:afterAutospacing="0"/>
        <w:rPr>
          <w:b w:val="0"/>
          <w:sz w:val="24"/>
          <w:szCs w:val="24"/>
          <w:lang w:val="uk-UA"/>
        </w:rPr>
      </w:pPr>
      <w:r>
        <w:rPr>
          <w:rFonts w:eastAsia="Calibri"/>
          <w:b w:val="0"/>
          <w:sz w:val="24"/>
          <w:szCs w:val="24"/>
          <w:lang w:val="uk-UA"/>
        </w:rPr>
        <w:t xml:space="preserve">            </w:t>
      </w:r>
      <w:r w:rsidRPr="003D77C5">
        <w:rPr>
          <w:rFonts w:eastAsia="Calibri"/>
          <w:b w:val="0"/>
          <w:sz w:val="24"/>
          <w:szCs w:val="24"/>
          <w:lang w:val="uk-UA"/>
        </w:rPr>
        <w:t xml:space="preserve">- </w:t>
      </w:r>
      <w:r>
        <w:rPr>
          <w:rFonts w:eastAsia="Calibri"/>
          <w:b w:val="0"/>
          <w:sz w:val="24"/>
          <w:szCs w:val="24"/>
          <w:lang w:val="uk-UA"/>
        </w:rPr>
        <w:t xml:space="preserve"> </w:t>
      </w:r>
      <w:r w:rsidRPr="003D77C5">
        <w:rPr>
          <w:b w:val="0"/>
          <w:sz w:val="24"/>
          <w:szCs w:val="24"/>
        </w:rPr>
        <w:t xml:space="preserve">НПАОП 0.00-1.76-15 </w:t>
      </w:r>
      <w:r w:rsidRPr="003D77C5">
        <w:rPr>
          <w:b w:val="0"/>
          <w:sz w:val="24"/>
          <w:szCs w:val="24"/>
          <w:lang w:val="uk-UA"/>
        </w:rPr>
        <w:t>«</w:t>
      </w:r>
      <w:r w:rsidRPr="0000476A">
        <w:rPr>
          <w:b w:val="0"/>
          <w:sz w:val="24"/>
          <w:szCs w:val="24"/>
          <w:lang w:val="uk-UA"/>
        </w:rPr>
        <w:t xml:space="preserve">Правила безпеки систем газопостачання» </w:t>
      </w:r>
    </w:p>
    <w:p w:rsidR="00924B39" w:rsidRPr="0000476A" w:rsidRDefault="00924B39" w:rsidP="00924B39">
      <w:pPr>
        <w:ind w:firstLine="709"/>
        <w:jc w:val="both"/>
        <w:rPr>
          <w:rFonts w:eastAsia="Calibri"/>
        </w:rPr>
      </w:pPr>
      <w:r w:rsidRPr="0000476A">
        <w:rPr>
          <w:rFonts w:eastAsia="Calibri"/>
        </w:rPr>
        <w:t>-  ДБН В.2.5-20-2018 «Газопостачання»;</w:t>
      </w:r>
    </w:p>
    <w:p w:rsidR="00924B39" w:rsidRPr="0000476A" w:rsidRDefault="00924B39" w:rsidP="00924B39">
      <w:pPr>
        <w:ind w:firstLine="709"/>
        <w:jc w:val="both"/>
        <w:rPr>
          <w:rFonts w:eastAsia="Calibri"/>
        </w:rPr>
      </w:pPr>
      <w:r w:rsidRPr="0000476A">
        <w:rPr>
          <w:rFonts w:eastAsia="Calibri"/>
        </w:rPr>
        <w:t xml:space="preserve">- «Кодексу газорозподільних систем», затверджених Постановою  Національної комісії, що здійснює Державне регулювання  у сферах енергетики та комунальних послуг від 30.09.2015 року № 2494 у редакції </w:t>
      </w:r>
      <w:r w:rsidRPr="0000476A">
        <w:t xml:space="preserve">від </w:t>
      </w:r>
      <w:r w:rsidRPr="0000476A">
        <w:rPr>
          <w:rStyle w:val="dat0"/>
          <w:bCs/>
        </w:rPr>
        <w:t>11.05.2023</w:t>
      </w:r>
      <w:r w:rsidRPr="0000476A">
        <w:t xml:space="preserve">, підстава - </w:t>
      </w:r>
      <w:hyperlink r:id="rId4" w:tgtFrame="_blank" w:history="1">
        <w:r w:rsidRPr="0000476A">
          <w:rPr>
            <w:rStyle w:val="a3"/>
          </w:rPr>
          <w:t>v0851874-23</w:t>
        </w:r>
      </w:hyperlink>
    </w:p>
    <w:p w:rsidR="00924B39" w:rsidRPr="0000476A" w:rsidRDefault="00924B39" w:rsidP="00924B39">
      <w:pPr>
        <w:ind w:firstLine="709"/>
        <w:jc w:val="both"/>
        <w:rPr>
          <w:rFonts w:eastAsia="Calibri"/>
        </w:rPr>
      </w:pPr>
      <w:r w:rsidRPr="0000476A">
        <w:rPr>
          <w:rFonts w:eastAsia="Calibri"/>
        </w:rPr>
        <w:t>- паспортів експлуатації газового обладнання;</w:t>
      </w:r>
    </w:p>
    <w:p w:rsidR="00917BEB" w:rsidRPr="009041A5" w:rsidRDefault="00917BEB" w:rsidP="00917BEB">
      <w:pPr>
        <w:jc w:val="both"/>
      </w:pPr>
      <w:r w:rsidRPr="009041A5">
        <w:t xml:space="preserve"> </w:t>
      </w:r>
    </w:p>
    <w:p w:rsidR="00924B39" w:rsidRPr="003D77C5" w:rsidRDefault="00917BEB" w:rsidP="00924B39">
      <w:pPr>
        <w:shd w:val="clear" w:color="auto" w:fill="FFFFFF"/>
        <w:tabs>
          <w:tab w:val="left" w:pos="993"/>
        </w:tabs>
        <w:jc w:val="both"/>
      </w:pPr>
      <w:r w:rsidRPr="009041A5">
        <w:rPr>
          <w:b/>
          <w:bCs/>
        </w:rPr>
        <w:t>Загальні положення.</w:t>
      </w:r>
      <w:r>
        <w:t xml:space="preserve"> </w:t>
      </w:r>
      <w:r w:rsidR="00924B39" w:rsidRPr="0000476A">
        <w:t xml:space="preserve">Учасник, в складі пропозиції, повинен надати дозвільні документи на виконання робіт підвищеної небезпеки, виданий Територіальним управлінням </w:t>
      </w:r>
      <w:proofErr w:type="spellStart"/>
      <w:r w:rsidR="00924B39" w:rsidRPr="0000476A">
        <w:t>Держгірпромнагляду</w:t>
      </w:r>
      <w:proofErr w:type="spellEnd"/>
      <w:r w:rsidR="00924B39" w:rsidRPr="0000476A">
        <w:t xml:space="preserve"> або Головним управлінням </w:t>
      </w:r>
      <w:proofErr w:type="spellStart"/>
      <w:r w:rsidR="00924B39" w:rsidRPr="0000476A">
        <w:t>Держпраці</w:t>
      </w:r>
      <w:proofErr w:type="spellEnd"/>
      <w:r w:rsidR="00924B39" w:rsidRPr="0000476A">
        <w:t xml:space="preserve"> у відповідності</w:t>
      </w:r>
      <w:r w:rsidR="00924B39">
        <w:t xml:space="preserve"> до переліку, </w:t>
      </w:r>
      <w:r w:rsidR="00924B39">
        <w:lastRenderedPageBreak/>
        <w:t>затвердженого</w:t>
      </w:r>
      <w:r w:rsidR="00924B39" w:rsidRPr="003D77C5">
        <w:t xml:space="preserve"> </w:t>
      </w:r>
      <w:r w:rsidR="00924B39">
        <w:t>Постановою</w:t>
      </w:r>
      <w:r w:rsidR="00924B39" w:rsidRPr="003D77C5">
        <w:t xml:space="preserve"> КМУ № 77  від 3 лютого 2021 р.   в </w:t>
      </w:r>
      <w:r w:rsidR="00924B39" w:rsidRPr="003D77C5">
        <w:rPr>
          <w:bCs/>
        </w:rPr>
        <w:t>редакції</w:t>
      </w:r>
      <w:r w:rsidR="00924B39" w:rsidRPr="003D77C5">
        <w:t xml:space="preserve"> від </w:t>
      </w:r>
      <w:r w:rsidR="00924B39" w:rsidRPr="003D77C5">
        <w:rPr>
          <w:rStyle w:val="dat0"/>
          <w:bCs/>
        </w:rPr>
        <w:t>25.03.2022</w:t>
      </w:r>
      <w:r w:rsidR="00924B39" w:rsidRPr="003D77C5">
        <w:t xml:space="preserve">, підстава - </w:t>
      </w:r>
      <w:hyperlink r:id="rId5" w:tgtFrame="_blank" w:history="1">
        <w:r w:rsidR="00924B39" w:rsidRPr="003D77C5">
          <w:rPr>
            <w:rStyle w:val="a3"/>
          </w:rPr>
          <w:t>357-2022-п</w:t>
        </w:r>
      </w:hyperlink>
      <w:r w:rsidR="00924B39">
        <w:t>.</w:t>
      </w:r>
    </w:p>
    <w:p w:rsidR="00C73BD7" w:rsidRDefault="00C73BD7" w:rsidP="00C73BD7">
      <w:pPr>
        <w:jc w:val="both"/>
        <w:rPr>
          <w:b/>
          <w:bCs/>
        </w:rPr>
      </w:pPr>
    </w:p>
    <w:p w:rsidR="00917BEB" w:rsidRDefault="00917BEB" w:rsidP="00917BEB">
      <w:pPr>
        <w:jc w:val="both"/>
      </w:pPr>
      <w:r w:rsidRPr="009041A5">
        <w:rPr>
          <w:b/>
          <w:bCs/>
        </w:rPr>
        <w:t xml:space="preserve">Обґрунтування технічних характеристик. </w:t>
      </w:r>
      <w:r w:rsidRPr="009041A5">
        <w:t xml:space="preserve">Термін </w:t>
      </w:r>
      <w:r w:rsidR="001222AD">
        <w:t>викон</w:t>
      </w:r>
      <w:r w:rsidRPr="009041A5">
        <w:t xml:space="preserve">ання — з </w:t>
      </w:r>
      <w:r>
        <w:t xml:space="preserve">01 січня 2024 року або з </w:t>
      </w:r>
      <w:r w:rsidRPr="009041A5">
        <w:t xml:space="preserve">дати укладання договору по 31 грудня 2024р. </w:t>
      </w:r>
      <w:r w:rsidR="009D58CF">
        <w:t xml:space="preserve"> </w:t>
      </w:r>
      <w:r w:rsidR="00924B39" w:rsidRPr="003D77C5">
        <w:t>Роботи виконується з виїздом Виконавця</w:t>
      </w:r>
      <w:r w:rsidR="00924B39">
        <w:t xml:space="preserve"> на об’єктах </w:t>
      </w:r>
      <w:r w:rsidR="00924B39" w:rsidRPr="003D77C5">
        <w:t xml:space="preserve"> Замовника</w:t>
      </w:r>
      <w:r w:rsidR="00924B39" w:rsidRPr="009041A5">
        <w:t xml:space="preserve"> </w:t>
      </w:r>
      <w:r w:rsidRPr="009041A5">
        <w:t xml:space="preserve">Кількісною характеристикою предмета закупівлі є </w:t>
      </w:r>
      <w:r w:rsidR="00C73BD7">
        <w:t>послуги.</w:t>
      </w:r>
      <w:r w:rsidRPr="009041A5">
        <w:t xml:space="preserve">. За одиницю виміру кількості </w:t>
      </w:r>
      <w:r w:rsidR="009D58CF">
        <w:t>послуг</w:t>
      </w:r>
      <w:r w:rsidRPr="009041A5">
        <w:t xml:space="preserve"> приймається </w:t>
      </w:r>
      <w:r w:rsidR="009D58CF">
        <w:t xml:space="preserve">1 </w:t>
      </w:r>
      <w:r w:rsidR="00924B39">
        <w:t>об’єкт</w:t>
      </w:r>
      <w:r w:rsidR="00C73BD7">
        <w:t>..</w:t>
      </w:r>
      <w:r w:rsidR="00523775">
        <w:t xml:space="preserve"> </w:t>
      </w:r>
      <w:r w:rsidRPr="009041A5">
        <w:t>Обсяг, необхідний для забезпечення діяльності та власн</w:t>
      </w:r>
      <w:r w:rsidR="001222AD">
        <w:t xml:space="preserve">их потреб об’єктів замовника, </w:t>
      </w:r>
      <w:r w:rsidR="00067A5F">
        <w:t>враховуючи обсяги по</w:t>
      </w:r>
      <w:r w:rsidR="00523775">
        <w:t>пе</w:t>
      </w:r>
      <w:r w:rsidR="00924B39">
        <w:t xml:space="preserve">реднього календарного року, тобто 14 об’єктів та 12 місяців обслуговування </w:t>
      </w:r>
      <w:r w:rsidR="00924B39" w:rsidRPr="009041A5">
        <w:t xml:space="preserve">становить </w:t>
      </w:r>
      <w:r w:rsidR="00924B39">
        <w:t>168 послуг.</w:t>
      </w:r>
      <w:r w:rsidR="00E64F68">
        <w:t xml:space="preserve"> </w:t>
      </w:r>
    </w:p>
    <w:p w:rsidR="001222AD" w:rsidRDefault="001222AD" w:rsidP="00917BEB">
      <w:pPr>
        <w:jc w:val="both"/>
        <w:rPr>
          <w:b/>
          <w:bCs/>
        </w:rPr>
      </w:pPr>
    </w:p>
    <w:p w:rsidR="00924B39" w:rsidRPr="003D77C5" w:rsidRDefault="00917BEB" w:rsidP="00924B39">
      <w:pPr>
        <w:jc w:val="both"/>
        <w:rPr>
          <w:lang w:eastAsia="ru-RU"/>
        </w:rPr>
      </w:pPr>
      <w:r w:rsidRPr="009041A5">
        <w:rPr>
          <w:b/>
          <w:bCs/>
        </w:rPr>
        <w:t>Обґрунтування якісних характеристик.</w:t>
      </w:r>
      <w:r w:rsidRPr="009041A5">
        <w:t xml:space="preserve"> </w:t>
      </w:r>
      <w:r w:rsidR="00924B39" w:rsidRPr="003D77C5">
        <w:rPr>
          <w:lang w:eastAsia="ru-RU"/>
        </w:rPr>
        <w:t>Послуги повинні виконуватися відповідно вимогам охорони праці, екології та пожежної безпеки.</w:t>
      </w:r>
    </w:p>
    <w:p w:rsidR="00D5351B" w:rsidRPr="00E37D07" w:rsidRDefault="00D5351B" w:rsidP="00924B39">
      <w:pPr>
        <w:autoSpaceDE w:val="0"/>
        <w:autoSpaceDN w:val="0"/>
        <w:adjustRightInd w:val="0"/>
        <w:jc w:val="both"/>
        <w:rPr>
          <w:rFonts w:eastAsia="Calibri"/>
        </w:rPr>
      </w:pPr>
    </w:p>
    <w:p w:rsidR="00D5351B" w:rsidRPr="00E37D07" w:rsidRDefault="00D5351B" w:rsidP="00D5351B">
      <w:pPr>
        <w:autoSpaceDE w:val="0"/>
        <w:autoSpaceDN w:val="0"/>
        <w:adjustRightInd w:val="0"/>
        <w:jc w:val="both"/>
        <w:rPr>
          <w:rFonts w:eastAsia="CIDFont+F2"/>
        </w:rPr>
      </w:pPr>
    </w:p>
    <w:p w:rsidR="00067A5F" w:rsidRPr="00385075" w:rsidRDefault="00067A5F" w:rsidP="00E64F68">
      <w:pPr>
        <w:jc w:val="both"/>
      </w:pPr>
    </w:p>
    <w:p w:rsidR="00917BEB" w:rsidRDefault="00917BEB" w:rsidP="00E64F68">
      <w:pPr>
        <w:tabs>
          <w:tab w:val="left" w:pos="540"/>
        </w:tabs>
        <w:jc w:val="both"/>
      </w:pPr>
    </w:p>
    <w:sectPr w:rsidR="00917BEB" w:rsidSect="00D5351B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IDFont+F2">
    <w:altName w:val="Yu Gothic"/>
    <w:charset w:val="80"/>
    <w:family w:val="auto"/>
    <w:pitch w:val="default"/>
    <w:sig w:usb0="00000201" w:usb1="0000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06E0"/>
    <w:rsid w:val="00067A5F"/>
    <w:rsid w:val="001222AD"/>
    <w:rsid w:val="001839F8"/>
    <w:rsid w:val="002F7F8C"/>
    <w:rsid w:val="0030347A"/>
    <w:rsid w:val="00385CD4"/>
    <w:rsid w:val="00523775"/>
    <w:rsid w:val="005B3197"/>
    <w:rsid w:val="005E6642"/>
    <w:rsid w:val="006A2BF5"/>
    <w:rsid w:val="006C7742"/>
    <w:rsid w:val="00722FA8"/>
    <w:rsid w:val="0087442D"/>
    <w:rsid w:val="009037CD"/>
    <w:rsid w:val="00917BEB"/>
    <w:rsid w:val="00924B39"/>
    <w:rsid w:val="009D58CF"/>
    <w:rsid w:val="00A07A3B"/>
    <w:rsid w:val="00A65BF3"/>
    <w:rsid w:val="00C6369C"/>
    <w:rsid w:val="00C73BD7"/>
    <w:rsid w:val="00D5351B"/>
    <w:rsid w:val="00E606E0"/>
    <w:rsid w:val="00E62D73"/>
    <w:rsid w:val="00E6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link w:val="10"/>
    <w:uiPriority w:val="9"/>
    <w:qFormat/>
    <w:rsid w:val="00924B3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BEB"/>
    <w:rPr>
      <w:color w:val="0000FF"/>
      <w:u w:val="single"/>
    </w:rPr>
  </w:style>
  <w:style w:type="character" w:customStyle="1" w:styleId="docdata">
    <w:name w:val="docdata"/>
    <w:aliases w:val="docy,v5,2222,baiaagaaboqcaaad5ayaaaxybgaaaaaaaaaaaaaaaaaaaaaaaaaaaaaaaaaaaaaaaaaaaaaaaaaaaaaaaaaaaaaaaaaaaaaaaaaaaaaaaaaaaaaaaaaaaaaaaaaaaaaaaaaaaaaaaaaaaaaaaaaaaaaaaaaaaaaaaaaaaaaaaaaaaaaaaaaaaaaaaaaaaaaaaaaaaaaaaaaaaaaaaaaaaaaaaaaaaaaaaaaaaaaa"/>
    <w:rsid w:val="00E64F68"/>
  </w:style>
  <w:style w:type="character" w:customStyle="1" w:styleId="qaclassifierdescrcode">
    <w:name w:val="qa_classifier_descr_code"/>
    <w:basedOn w:val="a0"/>
    <w:rsid w:val="00924B39"/>
  </w:style>
  <w:style w:type="character" w:customStyle="1" w:styleId="10">
    <w:name w:val="Заголовок 1 Знак"/>
    <w:basedOn w:val="a0"/>
    <w:link w:val="1"/>
    <w:uiPriority w:val="9"/>
    <w:rsid w:val="00924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0">
    <w:name w:val="dat0"/>
    <w:basedOn w:val="a0"/>
    <w:rsid w:val="00924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57-2022-%D0%BF" TargetMode="External"/><Relationship Id="rId4" Type="http://schemas.openxmlformats.org/officeDocument/2006/relationships/hyperlink" Target="https://zakon.rada.gov.ua/laws/show/v0851874-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12</cp:revision>
  <dcterms:created xsi:type="dcterms:W3CDTF">2023-11-14T08:27:00Z</dcterms:created>
  <dcterms:modified xsi:type="dcterms:W3CDTF">2023-12-14T06:49:00Z</dcterms:modified>
</cp:coreProperties>
</file>