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BE2669" w:rsidRDefault="00BE2669" w:rsidP="00E952D6">
      <w:pPr>
        <w:ind w:left="-900" w:right="-365"/>
        <w:jc w:val="center"/>
        <w:rPr>
          <w:b/>
          <w:bCs/>
          <w:kern w:val="1"/>
          <w:lang w:val="uk-UA" w:eastAsia="ru-RU"/>
        </w:rPr>
      </w:pPr>
    </w:p>
    <w:p w:rsidR="00E952D6" w:rsidRDefault="00E952D6" w:rsidP="00E952D6">
      <w:pPr>
        <w:ind w:left="-900" w:right="-365"/>
        <w:jc w:val="center"/>
        <w:rPr>
          <w:b/>
          <w:bCs/>
          <w:kern w:val="1"/>
          <w:lang w:eastAsia="ru-RU"/>
        </w:rPr>
      </w:pPr>
      <w:r>
        <w:rPr>
          <w:b/>
          <w:bCs/>
          <w:kern w:val="1"/>
          <w:lang w:eastAsia="ru-RU"/>
        </w:rPr>
        <w:t xml:space="preserve">ТЕХНІЧНА </w:t>
      </w:r>
      <w:proofErr w:type="gramStart"/>
      <w:r>
        <w:rPr>
          <w:b/>
          <w:bCs/>
          <w:kern w:val="1"/>
          <w:lang w:eastAsia="ru-RU"/>
        </w:rPr>
        <w:t>СПЕЦ</w:t>
      </w:r>
      <w:proofErr w:type="gramEnd"/>
      <w:r>
        <w:rPr>
          <w:b/>
          <w:bCs/>
          <w:kern w:val="1"/>
          <w:lang w:eastAsia="ru-RU"/>
        </w:rPr>
        <w:t>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82DDC">
      <w:pPr>
        <w:tabs>
          <w:tab w:val="center" w:pos="5104"/>
          <w:tab w:val="left" w:pos="7095"/>
        </w:tabs>
        <w:contextualSpacing/>
        <w:jc w:val="both"/>
        <w:rPr>
          <w:bCs/>
          <w:kern w:val="1"/>
          <w:lang w:val="uk-UA"/>
        </w:rPr>
      </w:pPr>
      <w:r w:rsidRPr="00E952D6">
        <w:rPr>
          <w:bCs/>
          <w:kern w:val="1"/>
          <w:lang w:val="uk-UA"/>
        </w:rPr>
        <w:t xml:space="preserve">1. Найменування предмета закупівлі – </w:t>
      </w:r>
      <w:proofErr w:type="spellStart"/>
      <w:r w:rsidR="009A2535">
        <w:rPr>
          <w:rFonts w:eastAsiaTheme="minorHAnsi"/>
          <w:b/>
          <w:lang w:val="uk-UA" w:eastAsia="en-US"/>
        </w:rPr>
        <w:t>ДК</w:t>
      </w:r>
      <w:proofErr w:type="spellEnd"/>
      <w:r w:rsidR="009A2535">
        <w:rPr>
          <w:rFonts w:eastAsiaTheme="minorHAnsi"/>
          <w:b/>
          <w:lang w:val="uk-UA" w:eastAsia="en-US"/>
        </w:rPr>
        <w:t xml:space="preserve"> 021:2015 </w:t>
      </w:r>
      <w:r w:rsidR="00546876" w:rsidRPr="00546876">
        <w:rPr>
          <w:b/>
          <w:lang w:val="uk-UA"/>
        </w:rPr>
        <w:t>1</w:t>
      </w:r>
      <w:r w:rsidR="00DB7631">
        <w:rPr>
          <w:b/>
          <w:lang w:val="uk-UA"/>
        </w:rPr>
        <w:t>53</w:t>
      </w:r>
      <w:r w:rsidR="00E82DDC">
        <w:rPr>
          <w:b/>
          <w:lang w:val="uk-UA"/>
        </w:rPr>
        <w:t>3</w:t>
      </w:r>
      <w:r w:rsidR="00546876" w:rsidRPr="00546876">
        <w:rPr>
          <w:rStyle w:val="qaclassifierdescrcode"/>
          <w:b/>
          <w:lang w:val="uk-UA"/>
        </w:rPr>
        <w:t>0000-</w:t>
      </w:r>
      <w:r w:rsidR="00E82DDC">
        <w:rPr>
          <w:rStyle w:val="qaclassifierdescrcode"/>
          <w:b/>
          <w:lang w:val="uk-UA"/>
        </w:rPr>
        <w:t>0</w:t>
      </w:r>
      <w:r w:rsidR="00546876" w:rsidRPr="00546876">
        <w:rPr>
          <w:rStyle w:val="qaclassifierdescr"/>
          <w:b/>
          <w:lang w:val="uk-UA"/>
        </w:rPr>
        <w:t xml:space="preserve"> – </w:t>
      </w:r>
      <w:proofErr w:type="spellStart"/>
      <w:r w:rsidR="00E82DDC" w:rsidRPr="00E82DDC">
        <w:rPr>
          <w:b/>
          <w:bCs/>
        </w:rPr>
        <w:t>Оброблені</w:t>
      </w:r>
      <w:proofErr w:type="spellEnd"/>
      <w:r w:rsidR="00E82DDC" w:rsidRPr="00E82DDC">
        <w:rPr>
          <w:b/>
          <w:bCs/>
        </w:rPr>
        <w:t xml:space="preserve"> </w:t>
      </w:r>
      <w:proofErr w:type="spellStart"/>
      <w:r w:rsidR="00E82DDC" w:rsidRPr="00E82DDC">
        <w:rPr>
          <w:b/>
          <w:bCs/>
        </w:rPr>
        <w:t>фрукти</w:t>
      </w:r>
      <w:proofErr w:type="spellEnd"/>
      <w:r w:rsidR="00E82DDC" w:rsidRPr="00E82DDC">
        <w:rPr>
          <w:b/>
          <w:bCs/>
        </w:rPr>
        <w:t xml:space="preserve"> та </w:t>
      </w:r>
      <w:proofErr w:type="spellStart"/>
      <w:r w:rsidR="00E82DDC" w:rsidRPr="00E82DDC">
        <w:rPr>
          <w:b/>
          <w:bCs/>
        </w:rPr>
        <w:t>овочі</w:t>
      </w:r>
      <w:proofErr w:type="spellEnd"/>
      <w:r w:rsidR="00E82DDC">
        <w:rPr>
          <w:b/>
          <w:bCs/>
          <w:lang w:val="uk-UA"/>
        </w:rPr>
        <w:t xml:space="preserve"> (о</w:t>
      </w:r>
      <w:proofErr w:type="spellStart"/>
      <w:r w:rsidR="00E82DDC" w:rsidRPr="00E82DDC">
        <w:rPr>
          <w:b/>
          <w:bCs/>
        </w:rPr>
        <w:t>броблені</w:t>
      </w:r>
      <w:proofErr w:type="spellEnd"/>
      <w:r w:rsidR="00E82DDC" w:rsidRPr="00E82DDC">
        <w:rPr>
          <w:b/>
          <w:bCs/>
        </w:rPr>
        <w:t xml:space="preserve"> </w:t>
      </w:r>
      <w:proofErr w:type="spellStart"/>
      <w:r w:rsidR="00E82DDC" w:rsidRPr="00E82DDC">
        <w:rPr>
          <w:b/>
          <w:bCs/>
        </w:rPr>
        <w:t>фрукти</w:t>
      </w:r>
      <w:proofErr w:type="spellEnd"/>
      <w:r w:rsidR="00E82DDC" w:rsidRPr="00E82DDC">
        <w:rPr>
          <w:b/>
          <w:bCs/>
        </w:rPr>
        <w:t xml:space="preserve"> та </w:t>
      </w:r>
      <w:proofErr w:type="spellStart"/>
      <w:r w:rsidR="00E82DDC" w:rsidRPr="00E82DDC">
        <w:rPr>
          <w:b/>
          <w:bCs/>
        </w:rPr>
        <w:t>овочі</w:t>
      </w:r>
      <w:proofErr w:type="spellEnd"/>
      <w:r w:rsidR="00E82DDC">
        <w:rPr>
          <w:b/>
          <w:bCs/>
          <w:lang w:val="uk-UA"/>
        </w:rPr>
        <w:t xml:space="preserve">)  </w:t>
      </w:r>
      <w:r w:rsidR="00E82DDC" w:rsidRPr="00E952D6">
        <w:rPr>
          <w:bCs/>
          <w:kern w:val="1"/>
          <w:lang w:val="uk-UA"/>
        </w:rPr>
        <w:t xml:space="preserve"> </w:t>
      </w:r>
      <w:r w:rsidRPr="00E952D6">
        <w:rPr>
          <w:bCs/>
          <w:kern w:val="1"/>
          <w:lang w:val="uk-UA"/>
        </w:rPr>
        <w:t>(далі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E82DDC">
        <w:rPr>
          <w:b/>
          <w:bCs/>
          <w:kern w:val="1"/>
          <w:lang w:val="uk-UA"/>
        </w:rPr>
        <w:t>7389</w:t>
      </w:r>
      <w:r w:rsidR="00BE2669">
        <w:rPr>
          <w:b/>
          <w:bCs/>
          <w:kern w:val="1"/>
          <w:lang w:val="uk-UA"/>
        </w:rPr>
        <w:t xml:space="preserve"> </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174798" w:rsidRPr="00174798">
        <w:rPr>
          <w:b/>
          <w:bCs/>
          <w:kern w:val="1"/>
          <w:lang w:val="uk-UA"/>
        </w:rPr>
        <w:t>з 01.01.2024р.</w:t>
      </w:r>
      <w:r w:rsidR="00174798">
        <w:rPr>
          <w:bCs/>
          <w:kern w:val="1"/>
          <w:lang w:val="uk-UA"/>
        </w:rPr>
        <w:t xml:space="preserve"> </w:t>
      </w:r>
      <w:r w:rsidR="00DE7F9B">
        <w:rPr>
          <w:b/>
          <w:bCs/>
          <w:kern w:val="1"/>
          <w:lang w:val="uk-UA"/>
        </w:rPr>
        <w:t>до 31.12.2024</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E82DDC" w:rsidRPr="00E952D6">
        <w:rPr>
          <w:lang w:val="uk-UA"/>
        </w:rPr>
        <w:t xml:space="preserve">один раз на два тижні </w:t>
      </w:r>
      <w:r w:rsidR="00BB4B3A" w:rsidRPr="00E952D6">
        <w:rPr>
          <w:lang w:val="uk-UA"/>
        </w:rPr>
        <w:t>(зг</w:t>
      </w:r>
      <w:r w:rsidR="00BB4B3A">
        <w:rPr>
          <w:lang w:val="uk-UA"/>
        </w:rPr>
        <w:t>ідно заявок)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 xml:space="preserve">Місце поставки: за адресами закладів освіти </w:t>
      </w:r>
      <w:proofErr w:type="spellStart"/>
      <w:r w:rsidR="00BB4B3A" w:rsidRPr="00E952D6">
        <w:rPr>
          <w:bCs/>
          <w:kern w:val="1"/>
          <w:lang w:val="uk-UA"/>
        </w:rPr>
        <w:t>Попельнастівської</w:t>
      </w:r>
      <w:proofErr w:type="spellEnd"/>
      <w:r w:rsidR="00BB4B3A" w:rsidRPr="00E952D6">
        <w:rPr>
          <w:bCs/>
          <w:kern w:val="1"/>
          <w:lang w:val="uk-UA"/>
        </w:rPr>
        <w:t xml:space="preserve">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DE7F9B">
            <w:pPr>
              <w:jc w:val="center"/>
              <w:rPr>
                <w:b/>
                <w:sz w:val="24"/>
                <w:szCs w:val="24"/>
                <w:lang w:val="uk-UA"/>
              </w:rPr>
            </w:pPr>
            <w:r w:rsidRPr="00437185">
              <w:rPr>
                <w:b/>
                <w:sz w:val="24"/>
                <w:szCs w:val="24"/>
                <w:lang w:val="uk-UA"/>
              </w:rPr>
              <w:t xml:space="preserve">Заклади </w:t>
            </w:r>
            <w:r w:rsidR="00DE7F9B">
              <w:rPr>
                <w:b/>
                <w:sz w:val="24"/>
                <w:szCs w:val="24"/>
                <w:lang w:val="uk-UA"/>
              </w:rPr>
              <w:t xml:space="preserve">загальної середньої </w:t>
            </w:r>
            <w:r w:rsidRPr="00437185">
              <w:rPr>
                <w:b/>
                <w:sz w:val="24"/>
                <w:szCs w:val="24"/>
                <w:lang w:val="uk-UA"/>
              </w:rPr>
              <w:t>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proofErr w:type="spellStart"/>
            <w:r w:rsidRPr="00683390">
              <w:rPr>
                <w:sz w:val="24"/>
                <w:szCs w:val="24"/>
              </w:rPr>
              <w:t>Добронадіївськ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rPr>
              <w:t>Шкільна</w:t>
            </w:r>
            <w:proofErr w:type="spellEnd"/>
            <w:r w:rsidRPr="00683390">
              <w:rPr>
                <w:sz w:val="24"/>
                <w:szCs w:val="24"/>
              </w:rPr>
              <w:t xml:space="preserve">, 25,  с. </w:t>
            </w:r>
            <w:proofErr w:type="spellStart"/>
            <w:r w:rsidRPr="00683390">
              <w:rPr>
                <w:sz w:val="24"/>
                <w:szCs w:val="24"/>
              </w:rPr>
              <w:t>Добронадіївка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proofErr w:type="spellStart"/>
            <w:r w:rsidRPr="00683390">
              <w:rPr>
                <w:sz w:val="24"/>
                <w:szCs w:val="24"/>
              </w:rPr>
              <w:t>Куколівський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Центральна, 4, с. </w:t>
            </w:r>
            <w:proofErr w:type="spellStart"/>
            <w:r w:rsidRPr="00683390">
              <w:rPr>
                <w:sz w:val="24"/>
                <w:szCs w:val="24"/>
              </w:rPr>
              <w:t>Куколівка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proofErr w:type="spellStart"/>
            <w:r w:rsidRPr="00683390">
              <w:rPr>
                <w:sz w:val="24"/>
                <w:szCs w:val="24"/>
              </w:rPr>
              <w:t>Олександрівськ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Зелена, 21-</w:t>
            </w:r>
            <w:r>
              <w:rPr>
                <w:sz w:val="24"/>
                <w:szCs w:val="24"/>
                <w:lang w:val="uk-UA"/>
              </w:rPr>
              <w:t>А</w:t>
            </w:r>
            <w:r w:rsidRPr="00683390">
              <w:rPr>
                <w:sz w:val="24"/>
                <w:szCs w:val="24"/>
              </w:rPr>
              <w:t xml:space="preserve">  с. </w:t>
            </w:r>
            <w:proofErr w:type="spellStart"/>
            <w:r w:rsidRPr="00683390">
              <w:rPr>
                <w:sz w:val="24"/>
                <w:szCs w:val="24"/>
              </w:rPr>
              <w:t>Олександрівка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proofErr w:type="spellStart"/>
            <w:r w:rsidRPr="00683390">
              <w:rPr>
                <w:sz w:val="24"/>
                <w:szCs w:val="24"/>
                <w:lang w:val="uk-UA"/>
              </w:rPr>
              <w:t>Попельнастівський</w:t>
            </w:r>
            <w:proofErr w:type="spellEnd"/>
            <w:r w:rsidRPr="00683390">
              <w:rPr>
                <w:sz w:val="24"/>
                <w:szCs w:val="24"/>
                <w:lang w:val="uk-UA"/>
              </w:rPr>
              <w:t xml:space="preserve">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proofErr w:type="spellStart"/>
            <w:r w:rsidRPr="00683390">
              <w:rPr>
                <w:sz w:val="24"/>
                <w:szCs w:val="24"/>
              </w:rPr>
              <w:t>Улянівськ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xml:space="preserve">, </w:t>
            </w:r>
            <w:r>
              <w:rPr>
                <w:sz w:val="24"/>
                <w:szCs w:val="24"/>
                <w:lang w:val="uk-UA"/>
              </w:rPr>
              <w:t>4</w:t>
            </w:r>
            <w:r w:rsidRPr="00683390">
              <w:rPr>
                <w:sz w:val="24"/>
                <w:szCs w:val="24"/>
              </w:rPr>
              <w:t xml:space="preserve">,  с. </w:t>
            </w:r>
            <w:proofErr w:type="spellStart"/>
            <w:r w:rsidRPr="00683390">
              <w:rPr>
                <w:sz w:val="24"/>
                <w:szCs w:val="24"/>
              </w:rPr>
              <w:t>Улянівка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proofErr w:type="spellStart"/>
            <w:r w:rsidRPr="00683390">
              <w:rPr>
                <w:sz w:val="24"/>
                <w:szCs w:val="24"/>
              </w:rPr>
              <w:t>Червонокам’янський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lang w:val="uk-UA"/>
              </w:rPr>
              <w:t>Гаценка</w:t>
            </w:r>
            <w:proofErr w:type="spellEnd"/>
            <w:r w:rsidRPr="00683390">
              <w:rPr>
                <w:sz w:val="24"/>
                <w:szCs w:val="24"/>
              </w:rPr>
              <w:t xml:space="preserve">, 2, с. </w:t>
            </w:r>
            <w:proofErr w:type="spellStart"/>
            <w:r w:rsidRPr="00683390">
              <w:rPr>
                <w:sz w:val="24"/>
                <w:szCs w:val="24"/>
              </w:rPr>
              <w:t>Червона</w:t>
            </w:r>
            <w:proofErr w:type="spellEnd"/>
            <w:r w:rsidRPr="00683390">
              <w:rPr>
                <w:sz w:val="24"/>
                <w:szCs w:val="24"/>
              </w:rPr>
              <w:t xml:space="preserve"> </w:t>
            </w:r>
            <w:proofErr w:type="spellStart"/>
            <w:r w:rsidRPr="00683390">
              <w:rPr>
                <w:sz w:val="24"/>
                <w:szCs w:val="24"/>
              </w:rPr>
              <w:t>Кам'янка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proofErr w:type="spellStart"/>
            <w:r w:rsidRPr="007659B0">
              <w:rPr>
                <w:sz w:val="24"/>
                <w:szCs w:val="24"/>
                <w:lang w:val="uk-UA"/>
              </w:rPr>
              <w:t>Щасливськ</w:t>
            </w:r>
            <w:r>
              <w:rPr>
                <w:sz w:val="24"/>
                <w:szCs w:val="24"/>
                <w:lang w:val="uk-UA"/>
              </w:rPr>
              <w:t>а</w:t>
            </w:r>
            <w:proofErr w:type="spellEnd"/>
            <w:r>
              <w:rPr>
                <w:sz w:val="24"/>
                <w:szCs w:val="24"/>
                <w:lang w:val="uk-UA"/>
              </w:rPr>
              <w:t xml:space="preserve"> філія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r w:rsidR="00DE7F9B" w:rsidRPr="00437185" w:rsidTr="00523E23">
        <w:tc>
          <w:tcPr>
            <w:tcW w:w="10185" w:type="dxa"/>
            <w:gridSpan w:val="5"/>
          </w:tcPr>
          <w:p w:rsidR="00DE7F9B" w:rsidRPr="00437185" w:rsidRDefault="00DE7F9B" w:rsidP="00860D38">
            <w:pPr>
              <w:jc w:val="center"/>
              <w:rPr>
                <w:b/>
                <w:sz w:val="24"/>
                <w:szCs w:val="24"/>
                <w:lang w:val="uk-UA"/>
              </w:rPr>
            </w:pPr>
            <w:r w:rsidRPr="00437185">
              <w:rPr>
                <w:b/>
                <w:sz w:val="24"/>
                <w:szCs w:val="24"/>
                <w:lang w:val="uk-UA"/>
              </w:rPr>
              <w:t>Заклади дошкільної освіти</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1</w:t>
            </w:r>
          </w:p>
        </w:tc>
        <w:tc>
          <w:tcPr>
            <w:tcW w:w="3428" w:type="dxa"/>
          </w:tcPr>
          <w:p w:rsidR="00DE7F9B" w:rsidRDefault="00DE7F9B" w:rsidP="00860D38">
            <w:pPr>
              <w:rPr>
                <w:sz w:val="24"/>
                <w:szCs w:val="24"/>
              </w:rPr>
            </w:pPr>
            <w:proofErr w:type="spellStart"/>
            <w:r w:rsidRPr="00DA2B76">
              <w:rPr>
                <w:sz w:val="24"/>
                <w:szCs w:val="24"/>
              </w:rPr>
              <w:t>Добронадіївський</w:t>
            </w:r>
            <w:proofErr w:type="spellEnd"/>
            <w:r w:rsidRPr="00DA2B76">
              <w:rPr>
                <w:sz w:val="24"/>
                <w:szCs w:val="24"/>
              </w:rPr>
              <w:t xml:space="preserve"> ЗДО</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1-</w:t>
            </w:r>
            <w:r>
              <w:rPr>
                <w:sz w:val="24"/>
                <w:szCs w:val="24"/>
                <w:lang w:val="uk-UA"/>
              </w:rPr>
              <w:t>А</w:t>
            </w:r>
            <w:r w:rsidRPr="00DA2B76">
              <w:rPr>
                <w:sz w:val="24"/>
                <w:szCs w:val="24"/>
              </w:rPr>
              <w:t xml:space="preserve">,  с. </w:t>
            </w:r>
            <w:proofErr w:type="spellStart"/>
            <w:r w:rsidRPr="00DA2B76">
              <w:rPr>
                <w:sz w:val="24"/>
                <w:szCs w:val="24"/>
              </w:rPr>
              <w:t>Добронадіївка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28054</w:t>
            </w:r>
          </w:p>
        </w:tc>
        <w:tc>
          <w:tcPr>
            <w:tcW w:w="1146" w:type="dxa"/>
          </w:tcPr>
          <w:p w:rsidR="00DE7F9B" w:rsidRPr="00437185" w:rsidRDefault="00DE7F9B" w:rsidP="00860D38">
            <w:pPr>
              <w:rPr>
                <w:sz w:val="24"/>
                <w:szCs w:val="24"/>
                <w:lang w:val="uk-UA"/>
              </w:rPr>
            </w:pPr>
            <w:r w:rsidRPr="00437185">
              <w:rPr>
                <w:sz w:val="24"/>
                <w:szCs w:val="24"/>
                <w:lang w:val="uk-UA"/>
              </w:rPr>
              <w:t>34</w:t>
            </w:r>
          </w:p>
        </w:tc>
      </w:tr>
      <w:tr w:rsidR="00DE7F9B" w:rsidRPr="00437185" w:rsidTr="00680F30">
        <w:tc>
          <w:tcPr>
            <w:tcW w:w="508" w:type="dxa"/>
            <w:gridSpan w:val="2"/>
          </w:tcPr>
          <w:p w:rsidR="00DE7F9B" w:rsidRDefault="00DE7F9B" w:rsidP="00860D38">
            <w:pPr>
              <w:rPr>
                <w:lang w:val="uk-UA"/>
              </w:rPr>
            </w:pPr>
            <w:r>
              <w:rPr>
                <w:lang w:val="uk-UA"/>
              </w:rPr>
              <w:t>2</w:t>
            </w:r>
          </w:p>
        </w:tc>
        <w:tc>
          <w:tcPr>
            <w:tcW w:w="3428" w:type="dxa"/>
          </w:tcPr>
          <w:p w:rsidR="00DE7F9B" w:rsidRDefault="00DE7F9B" w:rsidP="00860D38">
            <w:pPr>
              <w:rPr>
                <w:sz w:val="24"/>
                <w:szCs w:val="24"/>
                <w:lang w:val="uk-UA"/>
              </w:rPr>
            </w:pPr>
            <w:proofErr w:type="spellStart"/>
            <w:r w:rsidRPr="00DA2B76">
              <w:rPr>
                <w:sz w:val="24"/>
                <w:szCs w:val="24"/>
              </w:rPr>
              <w:t>Д</w:t>
            </w:r>
            <w:r>
              <w:rPr>
                <w:sz w:val="24"/>
                <w:szCs w:val="24"/>
              </w:rPr>
              <w:t>і</w:t>
            </w:r>
            <w:r w:rsidRPr="00DA2B76">
              <w:rPr>
                <w:sz w:val="24"/>
                <w:szCs w:val="24"/>
              </w:rPr>
              <w:t>вочепільський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«Веселка»</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Чкалова, 1</w:t>
            </w:r>
            <w:r>
              <w:rPr>
                <w:sz w:val="24"/>
                <w:szCs w:val="24"/>
                <w:lang w:val="uk-UA"/>
              </w:rPr>
              <w:t>3</w:t>
            </w:r>
            <w:r w:rsidRPr="00DA2B76">
              <w:rPr>
                <w:sz w:val="24"/>
                <w:szCs w:val="24"/>
              </w:rPr>
              <w:t xml:space="preserve">, с. </w:t>
            </w:r>
            <w:proofErr w:type="spellStart"/>
            <w:r w:rsidRPr="00DA2B76">
              <w:rPr>
                <w:sz w:val="24"/>
                <w:szCs w:val="24"/>
              </w:rPr>
              <w:t>Дівоче</w:t>
            </w:r>
            <w:proofErr w:type="spellEnd"/>
            <w:r w:rsidRPr="00DA2B76">
              <w:rPr>
                <w:sz w:val="24"/>
                <w:szCs w:val="24"/>
              </w:rPr>
              <w:t xml:space="preserve"> Поле,</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28050</w:t>
            </w:r>
          </w:p>
        </w:tc>
        <w:tc>
          <w:tcPr>
            <w:tcW w:w="1146" w:type="dxa"/>
          </w:tcPr>
          <w:p w:rsidR="00DE7F9B" w:rsidRPr="00437185" w:rsidRDefault="00DE7F9B" w:rsidP="00860D38">
            <w:pPr>
              <w:rPr>
                <w:sz w:val="24"/>
                <w:szCs w:val="24"/>
                <w:lang w:val="uk-UA"/>
              </w:rPr>
            </w:pPr>
            <w:r>
              <w:rPr>
                <w:sz w:val="24"/>
                <w:szCs w:val="24"/>
                <w:lang w:val="uk-UA"/>
              </w:rPr>
              <w:t>38</w:t>
            </w:r>
          </w:p>
        </w:tc>
      </w:tr>
      <w:tr w:rsidR="00DE7F9B" w:rsidRPr="00437185" w:rsidTr="00680F30">
        <w:tc>
          <w:tcPr>
            <w:tcW w:w="508" w:type="dxa"/>
            <w:gridSpan w:val="2"/>
          </w:tcPr>
          <w:p w:rsidR="00DE7F9B" w:rsidRDefault="00DE7F9B" w:rsidP="00860D38">
            <w:pPr>
              <w:rPr>
                <w:lang w:val="uk-UA"/>
              </w:rPr>
            </w:pPr>
            <w:r>
              <w:rPr>
                <w:lang w:val="uk-UA"/>
              </w:rPr>
              <w:t>3</w:t>
            </w:r>
          </w:p>
        </w:tc>
        <w:tc>
          <w:tcPr>
            <w:tcW w:w="3428" w:type="dxa"/>
          </w:tcPr>
          <w:p w:rsidR="00DE7F9B" w:rsidRPr="000D28DF" w:rsidRDefault="00DE7F9B" w:rsidP="00860D38">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gramStart"/>
            <w:r>
              <w:rPr>
                <w:sz w:val="24"/>
                <w:szCs w:val="24"/>
                <w:lang w:val="uk-UA"/>
              </w:rPr>
              <w:t>Центральна</w:t>
            </w:r>
            <w:proofErr w:type="gramEnd"/>
            <w:r>
              <w:rPr>
                <w:sz w:val="24"/>
                <w:szCs w:val="24"/>
                <w:lang w:val="uk-UA"/>
              </w:rPr>
              <w:t>, буд.4</w:t>
            </w:r>
            <w:r>
              <w:rPr>
                <w:sz w:val="24"/>
                <w:szCs w:val="24"/>
              </w:rPr>
              <w:t xml:space="preserve">, с. </w:t>
            </w:r>
            <w:proofErr w:type="spellStart"/>
            <w:r>
              <w:rPr>
                <w:sz w:val="24"/>
                <w:szCs w:val="24"/>
                <w:lang w:val="uk-UA"/>
              </w:rPr>
              <w:t>Куколівка</w:t>
            </w:r>
            <w:proofErr w:type="spellEnd"/>
            <w:r w:rsidRPr="00DA2B76">
              <w:rPr>
                <w:sz w:val="24"/>
                <w:szCs w:val="24"/>
              </w:rPr>
              <w:t>,</w:t>
            </w:r>
          </w:p>
          <w:p w:rsidR="00DE7F9B" w:rsidRPr="000D28DF" w:rsidRDefault="00DE7F9B" w:rsidP="00860D38">
            <w:pPr>
              <w:rPr>
                <w:lang w:val="uk-UA"/>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w:t>
            </w:r>
            <w:r>
              <w:rPr>
                <w:sz w:val="24"/>
                <w:szCs w:val="24"/>
                <w:lang w:val="uk-UA"/>
              </w:rPr>
              <w:t>2</w:t>
            </w:r>
          </w:p>
        </w:tc>
        <w:tc>
          <w:tcPr>
            <w:tcW w:w="1146" w:type="dxa"/>
          </w:tcPr>
          <w:p w:rsidR="00DE7F9B" w:rsidRDefault="00DE7F9B" w:rsidP="00860D38">
            <w:pPr>
              <w:rPr>
                <w:lang w:val="uk-UA"/>
              </w:rPr>
            </w:pPr>
            <w:r>
              <w:rPr>
                <w:lang w:val="uk-UA"/>
              </w:rPr>
              <w:t>17</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4</w:t>
            </w:r>
          </w:p>
        </w:tc>
        <w:tc>
          <w:tcPr>
            <w:tcW w:w="3428" w:type="dxa"/>
          </w:tcPr>
          <w:p w:rsidR="00DE7F9B" w:rsidRDefault="00DE7F9B" w:rsidP="00860D38">
            <w:pPr>
              <w:rPr>
                <w:sz w:val="24"/>
                <w:szCs w:val="24"/>
              </w:rPr>
            </w:pPr>
            <w:proofErr w:type="spellStart"/>
            <w:r w:rsidRPr="00DA2B76">
              <w:rPr>
                <w:sz w:val="24"/>
                <w:szCs w:val="24"/>
              </w:rPr>
              <w:t>Михайлівський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jc w:val="both"/>
              <w:rPr>
                <w:sz w:val="24"/>
                <w:szCs w:val="24"/>
              </w:rPr>
            </w:pPr>
            <w:proofErr w:type="spellStart"/>
            <w:r>
              <w:rPr>
                <w:sz w:val="24"/>
                <w:szCs w:val="24"/>
              </w:rPr>
              <w:t>вул</w:t>
            </w:r>
            <w:proofErr w:type="spellEnd"/>
            <w:r>
              <w:rPr>
                <w:sz w:val="24"/>
                <w:szCs w:val="24"/>
              </w:rPr>
              <w:t xml:space="preserve">. Нова, </w:t>
            </w:r>
            <w:r>
              <w:rPr>
                <w:sz w:val="24"/>
                <w:szCs w:val="24"/>
                <w:lang w:val="uk-UA"/>
              </w:rPr>
              <w:t>2</w:t>
            </w:r>
            <w:r>
              <w:rPr>
                <w:sz w:val="24"/>
                <w:szCs w:val="24"/>
              </w:rPr>
              <w:t>-</w:t>
            </w:r>
            <w:r>
              <w:rPr>
                <w:sz w:val="24"/>
                <w:szCs w:val="24"/>
                <w:lang w:val="uk-UA"/>
              </w:rPr>
              <w:t>А</w:t>
            </w:r>
            <w:r w:rsidRPr="00DA2B76">
              <w:rPr>
                <w:sz w:val="24"/>
                <w:szCs w:val="24"/>
              </w:rPr>
              <w:t xml:space="preserve">, с. </w:t>
            </w:r>
            <w:proofErr w:type="spellStart"/>
            <w:r w:rsidRPr="00DA2B76">
              <w:rPr>
                <w:sz w:val="24"/>
                <w:szCs w:val="24"/>
              </w:rPr>
              <w:t>Михайлівка</w:t>
            </w:r>
            <w:proofErr w:type="spellEnd"/>
            <w:r w:rsidRPr="00DA2B76">
              <w:rPr>
                <w:sz w:val="24"/>
                <w:szCs w:val="24"/>
              </w:rPr>
              <w:t>,</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280064</w:t>
            </w:r>
          </w:p>
        </w:tc>
        <w:tc>
          <w:tcPr>
            <w:tcW w:w="1146" w:type="dxa"/>
          </w:tcPr>
          <w:p w:rsidR="00DE7F9B" w:rsidRPr="00437185" w:rsidRDefault="00DE7F9B" w:rsidP="00860D38">
            <w:pPr>
              <w:jc w:val="both"/>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lastRenderedPageBreak/>
              <w:t>5</w:t>
            </w:r>
          </w:p>
        </w:tc>
        <w:tc>
          <w:tcPr>
            <w:tcW w:w="3428" w:type="dxa"/>
          </w:tcPr>
          <w:p w:rsidR="00DE7F9B" w:rsidRDefault="00DE7F9B" w:rsidP="00860D38">
            <w:pPr>
              <w:rPr>
                <w:sz w:val="24"/>
                <w:szCs w:val="24"/>
              </w:rPr>
            </w:pPr>
            <w:proofErr w:type="spellStart"/>
            <w:r w:rsidRPr="00DA2B76">
              <w:rPr>
                <w:sz w:val="24"/>
                <w:szCs w:val="24"/>
              </w:rPr>
              <w:t>Олександрівський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Малятко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Центральна, 1-</w:t>
            </w:r>
            <w:r>
              <w:rPr>
                <w:sz w:val="24"/>
                <w:szCs w:val="24"/>
                <w:lang w:val="uk-UA"/>
              </w:rPr>
              <w:t>Д</w:t>
            </w:r>
            <w:r w:rsidRPr="00DA2B76">
              <w:rPr>
                <w:sz w:val="24"/>
                <w:szCs w:val="24"/>
              </w:rPr>
              <w:t xml:space="preserve">  с. </w:t>
            </w:r>
            <w:proofErr w:type="spellStart"/>
            <w:r w:rsidRPr="00DA2B76">
              <w:rPr>
                <w:sz w:val="24"/>
                <w:szCs w:val="24"/>
              </w:rPr>
              <w:t>Олександрівка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28051</w:t>
            </w:r>
          </w:p>
        </w:tc>
        <w:tc>
          <w:tcPr>
            <w:tcW w:w="1146" w:type="dxa"/>
          </w:tcPr>
          <w:p w:rsidR="00DE7F9B" w:rsidRPr="00437185" w:rsidRDefault="00DE7F9B" w:rsidP="00860D38">
            <w:pPr>
              <w:rPr>
                <w:sz w:val="24"/>
                <w:szCs w:val="24"/>
                <w:lang w:val="uk-UA"/>
              </w:rPr>
            </w:pPr>
            <w:r>
              <w:rPr>
                <w:sz w:val="24"/>
                <w:szCs w:val="24"/>
                <w:lang w:val="uk-UA"/>
              </w:rPr>
              <w:t>28</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6</w:t>
            </w:r>
          </w:p>
        </w:tc>
        <w:tc>
          <w:tcPr>
            <w:tcW w:w="3428" w:type="dxa"/>
          </w:tcPr>
          <w:p w:rsidR="00DE7F9B" w:rsidRDefault="00DE7F9B" w:rsidP="00860D38">
            <w:pPr>
              <w:rPr>
                <w:sz w:val="24"/>
                <w:szCs w:val="24"/>
                <w:lang w:val="uk-UA"/>
              </w:rPr>
            </w:pPr>
            <w:proofErr w:type="spellStart"/>
            <w:r w:rsidRPr="00DA2B76">
              <w:rPr>
                <w:sz w:val="24"/>
                <w:szCs w:val="24"/>
              </w:rPr>
              <w:t>Попельнастівський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w:t>
            </w:r>
            <w:proofErr w:type="spellStart"/>
            <w:r>
              <w:rPr>
                <w:sz w:val="24"/>
                <w:szCs w:val="24"/>
                <w:lang w:val="uk-UA"/>
              </w:rPr>
              <w:t>Капітошка</w:t>
            </w:r>
            <w:proofErr w:type="spellEnd"/>
            <w:r>
              <w:rPr>
                <w:sz w:val="24"/>
                <w:szCs w:val="24"/>
                <w:lang w:val="uk-UA"/>
              </w:rPr>
              <w:t>»</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DA2B76">
              <w:rPr>
                <w:sz w:val="24"/>
                <w:szCs w:val="24"/>
              </w:rPr>
              <w:t>Соборна</w:t>
            </w:r>
            <w:proofErr w:type="spellEnd"/>
            <w:r w:rsidRPr="00DA2B76">
              <w:rPr>
                <w:sz w:val="24"/>
                <w:szCs w:val="24"/>
              </w:rPr>
              <w:t>, 9</w:t>
            </w:r>
            <w:r>
              <w:rPr>
                <w:sz w:val="24"/>
                <w:szCs w:val="24"/>
                <w:lang w:val="uk-UA"/>
              </w:rPr>
              <w:t>-А</w:t>
            </w:r>
            <w:r w:rsidRPr="00DA2B76">
              <w:rPr>
                <w:sz w:val="24"/>
                <w:szCs w:val="24"/>
              </w:rPr>
              <w:t xml:space="preserve">, с. </w:t>
            </w:r>
            <w:proofErr w:type="spellStart"/>
            <w:r w:rsidRPr="00DA2B76">
              <w:rPr>
                <w:sz w:val="24"/>
                <w:szCs w:val="24"/>
              </w:rPr>
              <w:t>Попельнасте</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28062</w:t>
            </w:r>
          </w:p>
        </w:tc>
        <w:tc>
          <w:tcPr>
            <w:tcW w:w="1146" w:type="dxa"/>
          </w:tcPr>
          <w:p w:rsidR="00DE7F9B" w:rsidRPr="00437185" w:rsidRDefault="00DE7F9B" w:rsidP="00860D38">
            <w:pPr>
              <w:rPr>
                <w:sz w:val="24"/>
                <w:szCs w:val="24"/>
                <w:lang w:val="uk-UA"/>
              </w:rPr>
            </w:pPr>
            <w:r w:rsidRPr="00437185">
              <w:rPr>
                <w:sz w:val="24"/>
                <w:szCs w:val="24"/>
                <w:lang w:val="uk-UA"/>
              </w:rPr>
              <w:t>64</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7</w:t>
            </w:r>
          </w:p>
        </w:tc>
        <w:tc>
          <w:tcPr>
            <w:tcW w:w="3428" w:type="dxa"/>
          </w:tcPr>
          <w:p w:rsidR="00DE7F9B" w:rsidRDefault="00DE7F9B" w:rsidP="00860D38">
            <w:pPr>
              <w:rPr>
                <w:sz w:val="24"/>
                <w:szCs w:val="24"/>
              </w:rPr>
            </w:pPr>
            <w:proofErr w:type="spellStart"/>
            <w:r w:rsidRPr="00DA2B76">
              <w:rPr>
                <w:sz w:val="24"/>
                <w:szCs w:val="24"/>
              </w:rPr>
              <w:t>Улянівський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Берізка</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2-</w:t>
            </w:r>
            <w:r>
              <w:rPr>
                <w:sz w:val="24"/>
                <w:szCs w:val="24"/>
                <w:lang w:val="uk-UA"/>
              </w:rPr>
              <w:t>Б</w:t>
            </w:r>
            <w:r w:rsidRPr="00DA2B76">
              <w:rPr>
                <w:sz w:val="24"/>
                <w:szCs w:val="24"/>
              </w:rPr>
              <w:t xml:space="preserve">,  с. </w:t>
            </w:r>
            <w:proofErr w:type="spellStart"/>
            <w:r w:rsidRPr="00DA2B76">
              <w:rPr>
                <w:sz w:val="24"/>
                <w:szCs w:val="24"/>
              </w:rPr>
              <w:t>Улянівка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28065</w:t>
            </w:r>
          </w:p>
        </w:tc>
        <w:tc>
          <w:tcPr>
            <w:tcW w:w="1146" w:type="dxa"/>
          </w:tcPr>
          <w:p w:rsidR="00DE7F9B" w:rsidRPr="00437185" w:rsidRDefault="00DE7F9B" w:rsidP="00860D38">
            <w:pPr>
              <w:rPr>
                <w:sz w:val="24"/>
                <w:szCs w:val="24"/>
                <w:lang w:val="uk-UA"/>
              </w:rPr>
            </w:pPr>
            <w:r w:rsidRPr="00437185">
              <w:rPr>
                <w:sz w:val="24"/>
                <w:szCs w:val="24"/>
                <w:lang w:val="uk-UA"/>
              </w:rPr>
              <w:t>40</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8</w:t>
            </w:r>
          </w:p>
        </w:tc>
        <w:tc>
          <w:tcPr>
            <w:tcW w:w="3428" w:type="dxa"/>
          </w:tcPr>
          <w:p w:rsidR="00DE7F9B" w:rsidRDefault="00DE7F9B" w:rsidP="00860D38">
            <w:pPr>
              <w:rPr>
                <w:sz w:val="24"/>
                <w:szCs w:val="24"/>
                <w:lang w:val="uk-UA"/>
              </w:rPr>
            </w:pPr>
            <w:proofErr w:type="spellStart"/>
            <w:r w:rsidRPr="00DA2B76">
              <w:rPr>
                <w:sz w:val="24"/>
                <w:szCs w:val="24"/>
              </w:rPr>
              <w:t>Червонокам’янський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«Малятко»</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8304B0">
              <w:rPr>
                <w:sz w:val="24"/>
                <w:szCs w:val="24"/>
              </w:rPr>
              <w:t>Романовського</w:t>
            </w:r>
            <w:proofErr w:type="spellEnd"/>
            <w:r w:rsidRPr="00DA2B76">
              <w:rPr>
                <w:sz w:val="24"/>
                <w:szCs w:val="24"/>
              </w:rPr>
              <w:t xml:space="preserve">, 2, с. </w:t>
            </w:r>
            <w:proofErr w:type="spellStart"/>
            <w:r w:rsidRPr="00DA2B76">
              <w:rPr>
                <w:sz w:val="24"/>
                <w:szCs w:val="24"/>
              </w:rPr>
              <w:t>Червона</w:t>
            </w:r>
            <w:proofErr w:type="spellEnd"/>
            <w:r w:rsidRPr="00DA2B76">
              <w:rPr>
                <w:sz w:val="24"/>
                <w:szCs w:val="24"/>
              </w:rPr>
              <w:t xml:space="preserve"> </w:t>
            </w:r>
            <w:proofErr w:type="spellStart"/>
            <w:r w:rsidRPr="00DA2B76">
              <w:rPr>
                <w:sz w:val="24"/>
                <w:szCs w:val="24"/>
              </w:rPr>
              <w:t>Кам'янка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 </w:t>
            </w:r>
            <w:proofErr w:type="spellStart"/>
            <w:r w:rsidRPr="00DA2B76">
              <w:rPr>
                <w:sz w:val="24"/>
                <w:szCs w:val="24"/>
              </w:rPr>
              <w:t>кіровоградська</w:t>
            </w:r>
            <w:proofErr w:type="spellEnd"/>
            <w:r w:rsidRPr="00DA2B76">
              <w:rPr>
                <w:sz w:val="24"/>
                <w:szCs w:val="24"/>
              </w:rPr>
              <w:t xml:space="preserve"> область, 28063</w:t>
            </w:r>
          </w:p>
        </w:tc>
        <w:tc>
          <w:tcPr>
            <w:tcW w:w="1146" w:type="dxa"/>
          </w:tcPr>
          <w:p w:rsidR="00DE7F9B" w:rsidRPr="00437185" w:rsidRDefault="00DE7F9B" w:rsidP="00860D38">
            <w:pPr>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9</w:t>
            </w:r>
          </w:p>
        </w:tc>
        <w:tc>
          <w:tcPr>
            <w:tcW w:w="3428" w:type="dxa"/>
          </w:tcPr>
          <w:p w:rsidR="00DE7F9B" w:rsidRPr="007659B0" w:rsidRDefault="00DE7F9B" w:rsidP="00860D38">
            <w:pPr>
              <w:rPr>
                <w:lang w:val="uk-UA"/>
              </w:rPr>
            </w:pPr>
            <w:r>
              <w:rPr>
                <w:sz w:val="24"/>
                <w:szCs w:val="24"/>
                <w:lang w:val="uk-UA"/>
              </w:rPr>
              <w:t xml:space="preserve">Підрозділ дошкільної освіти (ЗДО) </w:t>
            </w:r>
            <w:proofErr w:type="spellStart"/>
            <w:r w:rsidRPr="007659B0">
              <w:rPr>
                <w:sz w:val="24"/>
                <w:szCs w:val="24"/>
                <w:lang w:val="uk-UA"/>
              </w:rPr>
              <w:t>Щасливськ</w:t>
            </w:r>
            <w:r>
              <w:rPr>
                <w:sz w:val="24"/>
                <w:szCs w:val="24"/>
                <w:lang w:val="uk-UA"/>
              </w:rPr>
              <w:t>ої</w:t>
            </w:r>
            <w:proofErr w:type="spellEnd"/>
            <w:r>
              <w:rPr>
                <w:sz w:val="24"/>
                <w:szCs w:val="24"/>
                <w:lang w:val="uk-UA"/>
              </w:rPr>
              <w:t xml:space="preserve"> філії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DE7F9B" w:rsidRPr="009B2C64" w:rsidRDefault="00DE7F9B" w:rsidP="00860D38">
            <w:pPr>
              <w:rPr>
                <w:sz w:val="24"/>
                <w:szCs w:val="24"/>
                <w:lang w:val="uk-UA"/>
              </w:rPr>
            </w:pPr>
            <w:r>
              <w:rPr>
                <w:sz w:val="24"/>
                <w:szCs w:val="24"/>
                <w:lang w:val="uk-UA"/>
              </w:rPr>
              <w:t>вул. Центральна, 15-А</w:t>
            </w:r>
            <w:r w:rsidRPr="009B2C64">
              <w:rPr>
                <w:sz w:val="24"/>
                <w:szCs w:val="24"/>
                <w:lang w:val="uk-UA"/>
              </w:rPr>
              <w:t xml:space="preserve">  с. Щасливе, Олександрійський район Кіровоградська область, 28055</w:t>
            </w:r>
          </w:p>
        </w:tc>
        <w:tc>
          <w:tcPr>
            <w:tcW w:w="1146" w:type="dxa"/>
          </w:tcPr>
          <w:p w:rsidR="00DE7F9B" w:rsidRPr="00437185" w:rsidRDefault="00DE7F9B" w:rsidP="00860D38">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BE2669" w:rsidRPr="00ED08E9" w:rsidRDefault="00BE2669" w:rsidP="00BE266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BE2669" w:rsidTr="007006D4">
        <w:tc>
          <w:tcPr>
            <w:tcW w:w="534" w:type="dxa"/>
          </w:tcPr>
          <w:p w:rsidR="00BE2669" w:rsidRPr="001D44C9" w:rsidRDefault="00BE2669" w:rsidP="007006D4">
            <w:pPr>
              <w:jc w:val="both"/>
              <w:rPr>
                <w:sz w:val="24"/>
                <w:szCs w:val="24"/>
                <w:lang w:val="uk-UA"/>
              </w:rPr>
            </w:pPr>
            <w:r w:rsidRPr="001D44C9">
              <w:rPr>
                <w:sz w:val="24"/>
                <w:szCs w:val="24"/>
                <w:lang w:val="uk-UA"/>
              </w:rPr>
              <w:t>№ п/п</w:t>
            </w:r>
          </w:p>
        </w:tc>
        <w:tc>
          <w:tcPr>
            <w:tcW w:w="2056" w:type="dxa"/>
          </w:tcPr>
          <w:p w:rsidR="00BE2669" w:rsidRPr="001D44C9" w:rsidRDefault="00BE2669" w:rsidP="007006D4">
            <w:pPr>
              <w:jc w:val="both"/>
              <w:rPr>
                <w:sz w:val="24"/>
                <w:szCs w:val="24"/>
                <w:lang w:val="uk-UA"/>
              </w:rPr>
            </w:pPr>
            <w:r w:rsidRPr="001D44C9">
              <w:rPr>
                <w:sz w:val="24"/>
                <w:szCs w:val="24"/>
                <w:lang w:val="uk-UA"/>
              </w:rPr>
              <w:t>Назва предмету закупівлі</w:t>
            </w:r>
          </w:p>
        </w:tc>
        <w:tc>
          <w:tcPr>
            <w:tcW w:w="779" w:type="dxa"/>
          </w:tcPr>
          <w:p w:rsidR="00BE2669" w:rsidRPr="001D44C9" w:rsidRDefault="00BE2669" w:rsidP="007006D4">
            <w:pPr>
              <w:jc w:val="both"/>
              <w:rPr>
                <w:sz w:val="24"/>
                <w:szCs w:val="24"/>
                <w:lang w:val="uk-UA"/>
              </w:rPr>
            </w:pPr>
            <w:r w:rsidRPr="001D44C9">
              <w:rPr>
                <w:sz w:val="24"/>
                <w:szCs w:val="24"/>
                <w:lang w:val="uk-UA"/>
              </w:rPr>
              <w:t>Одиниця виміру</w:t>
            </w:r>
          </w:p>
        </w:tc>
        <w:tc>
          <w:tcPr>
            <w:tcW w:w="1134" w:type="dxa"/>
          </w:tcPr>
          <w:p w:rsidR="00BE2669" w:rsidRPr="001D44C9" w:rsidRDefault="00BE2669" w:rsidP="007006D4">
            <w:pPr>
              <w:jc w:val="both"/>
              <w:rPr>
                <w:sz w:val="24"/>
                <w:szCs w:val="24"/>
                <w:lang w:val="uk-UA"/>
              </w:rPr>
            </w:pPr>
            <w:r w:rsidRPr="001D44C9">
              <w:rPr>
                <w:sz w:val="24"/>
                <w:szCs w:val="24"/>
                <w:lang w:val="uk-UA"/>
              </w:rPr>
              <w:t>кількість</w:t>
            </w:r>
          </w:p>
        </w:tc>
        <w:tc>
          <w:tcPr>
            <w:tcW w:w="5670" w:type="dxa"/>
          </w:tcPr>
          <w:p w:rsidR="00BE2669" w:rsidRPr="001D44C9" w:rsidRDefault="00BE2669" w:rsidP="007006D4">
            <w:pPr>
              <w:jc w:val="both"/>
              <w:rPr>
                <w:sz w:val="24"/>
                <w:szCs w:val="24"/>
                <w:lang w:val="uk-UA"/>
              </w:rPr>
            </w:pPr>
            <w:r w:rsidRPr="001D44C9">
              <w:rPr>
                <w:sz w:val="24"/>
                <w:szCs w:val="24"/>
                <w:lang w:val="uk-UA"/>
              </w:rPr>
              <w:t>Технічні характеристики</w:t>
            </w:r>
          </w:p>
        </w:tc>
      </w:tr>
      <w:tr w:rsidR="00E82DDC" w:rsidRPr="006554AD" w:rsidTr="007006D4">
        <w:tc>
          <w:tcPr>
            <w:tcW w:w="534" w:type="dxa"/>
          </w:tcPr>
          <w:p w:rsidR="00E82DDC" w:rsidRPr="001D44C9" w:rsidRDefault="00E82DDC" w:rsidP="007006D4">
            <w:pPr>
              <w:jc w:val="both"/>
              <w:rPr>
                <w:sz w:val="24"/>
                <w:szCs w:val="24"/>
                <w:lang w:val="uk-UA"/>
              </w:rPr>
            </w:pPr>
            <w:r w:rsidRPr="001D44C9">
              <w:rPr>
                <w:sz w:val="24"/>
                <w:szCs w:val="24"/>
                <w:lang w:val="uk-UA"/>
              </w:rPr>
              <w:t>1</w:t>
            </w:r>
          </w:p>
        </w:tc>
        <w:tc>
          <w:tcPr>
            <w:tcW w:w="2056" w:type="dxa"/>
          </w:tcPr>
          <w:p w:rsidR="00E82DDC" w:rsidRPr="001D44C9" w:rsidRDefault="00E82DDC" w:rsidP="00546876">
            <w:pPr>
              <w:jc w:val="both"/>
              <w:rPr>
                <w:sz w:val="24"/>
                <w:szCs w:val="24"/>
                <w:lang w:val="uk-UA"/>
              </w:rPr>
            </w:pPr>
            <w:r w:rsidRPr="001D44C9">
              <w:rPr>
                <w:sz w:val="24"/>
                <w:szCs w:val="24"/>
                <w:lang w:val="uk-UA"/>
              </w:rPr>
              <w:t>Фруктова суміш</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E82DDC" w:rsidP="007006D4">
            <w:pPr>
              <w:jc w:val="both"/>
              <w:rPr>
                <w:sz w:val="24"/>
                <w:szCs w:val="24"/>
                <w:lang w:val="uk-UA"/>
              </w:rPr>
            </w:pPr>
            <w:r w:rsidRPr="001D44C9">
              <w:rPr>
                <w:sz w:val="24"/>
                <w:szCs w:val="24"/>
                <w:lang w:val="uk-UA"/>
              </w:rPr>
              <w:t>1387</w:t>
            </w:r>
          </w:p>
        </w:tc>
        <w:tc>
          <w:tcPr>
            <w:tcW w:w="5670" w:type="dxa"/>
          </w:tcPr>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Відповідає ДСТУ/ТУ для відповідного товару.</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Сухофрукти повинні бути не зіпсовані, без шкідників, без стороннього запаху, відповідність ДСТУ вимогам діючого санітарного законодавства України та нормам харчування. Обов’язкове маркування на упаковці.</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Фасування споживча тара мішки, пакети, картонні коробки тощо.</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Без ГМО, що має бути зазначено на упаковці.</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Відповідати вимогам ДСТУ.</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Обов’язкова наявність ярликів із зазначенням найменування продукту, виробника, дати виготовлення, терміну придатності.</w:t>
            </w:r>
          </w:p>
          <w:p w:rsidR="00E82DDC" w:rsidRPr="001D44C9" w:rsidRDefault="00E82DDC" w:rsidP="0033502D">
            <w:pPr>
              <w:jc w:val="both"/>
              <w:rPr>
                <w:sz w:val="24"/>
                <w:szCs w:val="24"/>
                <w:lang w:val="uk-UA"/>
              </w:rPr>
            </w:pPr>
            <w:r w:rsidRPr="001D44C9">
              <w:rPr>
                <w:rFonts w:eastAsia="CIDFont+F2"/>
                <w:sz w:val="24"/>
                <w:szCs w:val="24"/>
                <w:lang w:val="uk-UA" w:eastAsia="en-US"/>
              </w:rPr>
              <w:t>Виробник - Україна.</w:t>
            </w:r>
          </w:p>
        </w:tc>
      </w:tr>
      <w:tr w:rsidR="00E82DDC" w:rsidRPr="006554AD" w:rsidTr="007006D4">
        <w:tc>
          <w:tcPr>
            <w:tcW w:w="534" w:type="dxa"/>
          </w:tcPr>
          <w:p w:rsidR="00E82DDC" w:rsidRPr="001D44C9" w:rsidRDefault="00E82DDC" w:rsidP="007006D4">
            <w:pPr>
              <w:jc w:val="both"/>
              <w:rPr>
                <w:sz w:val="24"/>
                <w:szCs w:val="24"/>
                <w:lang w:val="uk-UA"/>
              </w:rPr>
            </w:pPr>
            <w:r w:rsidRPr="001D44C9">
              <w:rPr>
                <w:sz w:val="24"/>
                <w:szCs w:val="24"/>
                <w:lang w:val="uk-UA"/>
              </w:rPr>
              <w:t>2</w:t>
            </w:r>
          </w:p>
        </w:tc>
        <w:tc>
          <w:tcPr>
            <w:tcW w:w="2056" w:type="dxa"/>
          </w:tcPr>
          <w:p w:rsidR="00E82DDC" w:rsidRPr="001D44C9" w:rsidRDefault="00E82DDC" w:rsidP="00546876">
            <w:pPr>
              <w:jc w:val="both"/>
              <w:rPr>
                <w:sz w:val="24"/>
                <w:szCs w:val="24"/>
                <w:lang w:val="uk-UA"/>
              </w:rPr>
            </w:pPr>
            <w:r w:rsidRPr="001D44C9">
              <w:rPr>
                <w:sz w:val="24"/>
                <w:szCs w:val="24"/>
                <w:lang w:val="uk-UA"/>
              </w:rPr>
              <w:t>Чорнослив</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E82DDC" w:rsidP="007006D4">
            <w:pPr>
              <w:jc w:val="both"/>
              <w:rPr>
                <w:sz w:val="24"/>
                <w:szCs w:val="24"/>
                <w:lang w:val="uk-UA"/>
              </w:rPr>
            </w:pPr>
            <w:r w:rsidRPr="001D44C9">
              <w:rPr>
                <w:sz w:val="24"/>
                <w:szCs w:val="24"/>
                <w:lang w:val="uk-UA"/>
              </w:rPr>
              <w:t>183</w:t>
            </w:r>
          </w:p>
        </w:tc>
        <w:tc>
          <w:tcPr>
            <w:tcW w:w="5670" w:type="dxa"/>
          </w:tcPr>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Відповідає ДСТУ/ТУ для відповідного товару.</w:t>
            </w:r>
          </w:p>
          <w:p w:rsidR="00E82DDC" w:rsidRPr="001D44C9" w:rsidRDefault="00E82DDC" w:rsidP="0033502D">
            <w:pPr>
              <w:pStyle w:val="a9"/>
              <w:spacing w:before="0" w:beforeAutospacing="0" w:after="0" w:afterAutospacing="0"/>
              <w:rPr>
                <w:sz w:val="24"/>
                <w:szCs w:val="24"/>
                <w:lang w:val="uk-UA"/>
              </w:rPr>
            </w:pPr>
            <w:r w:rsidRPr="001D44C9">
              <w:rPr>
                <w:sz w:val="24"/>
                <w:szCs w:val="24"/>
                <w:lang w:val="uk-UA"/>
              </w:rPr>
              <w:t>Чорнослив сушено-в'ялений сухофрукт, без кісточок. Приємний на смак. Без пошкоджень ягід та плісняви. . Без додавання цукру.</w:t>
            </w:r>
          </w:p>
          <w:p w:rsidR="00E82DDC" w:rsidRPr="001D44C9" w:rsidRDefault="00E82DDC" w:rsidP="0033502D">
            <w:pPr>
              <w:pStyle w:val="a9"/>
              <w:spacing w:before="0" w:beforeAutospacing="0" w:after="0" w:afterAutospacing="0"/>
              <w:rPr>
                <w:sz w:val="24"/>
                <w:szCs w:val="24"/>
                <w:lang w:val="uk-UA"/>
              </w:rPr>
            </w:pPr>
            <w:r w:rsidRPr="001D44C9">
              <w:rPr>
                <w:sz w:val="24"/>
                <w:szCs w:val="24"/>
                <w:lang w:val="uk-UA"/>
              </w:rPr>
              <w:t>Має широке використання в харчовій промисловості.</w:t>
            </w:r>
          </w:p>
          <w:p w:rsidR="00E82DDC" w:rsidRPr="001D44C9" w:rsidRDefault="00E82DDC" w:rsidP="0033502D">
            <w:pPr>
              <w:pStyle w:val="a9"/>
              <w:spacing w:before="0" w:beforeAutospacing="0" w:after="0" w:afterAutospacing="0"/>
              <w:rPr>
                <w:sz w:val="24"/>
                <w:szCs w:val="24"/>
                <w:lang w:val="uk-UA"/>
              </w:rPr>
            </w:pPr>
            <w:r w:rsidRPr="001D44C9">
              <w:rPr>
                <w:sz w:val="24"/>
                <w:szCs w:val="24"/>
                <w:lang w:val="uk-UA"/>
              </w:rPr>
              <w:t>Гарний і для солодких та несолодких страв. Рекомендований як десерт, та як додаток до вишуканих страв.</w:t>
            </w:r>
          </w:p>
          <w:p w:rsidR="00E82DDC" w:rsidRPr="001D44C9" w:rsidRDefault="00E82DDC" w:rsidP="0033502D">
            <w:pPr>
              <w:suppressAutoHyphens w:val="0"/>
              <w:autoSpaceDE w:val="0"/>
              <w:autoSpaceDN w:val="0"/>
              <w:adjustRightInd w:val="0"/>
              <w:jc w:val="both"/>
              <w:rPr>
                <w:sz w:val="24"/>
                <w:szCs w:val="24"/>
                <w:lang w:val="uk-UA"/>
              </w:rPr>
            </w:pPr>
            <w:r w:rsidRPr="001D44C9">
              <w:rPr>
                <w:sz w:val="24"/>
                <w:szCs w:val="24"/>
                <w:lang w:val="uk-UA"/>
              </w:rPr>
              <w:t xml:space="preserve">Фасований по 1 кг. </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Без ГМО, що має бути зазначено на упаковці.</w:t>
            </w:r>
          </w:p>
          <w:p w:rsidR="00E82DDC" w:rsidRPr="001D44C9" w:rsidRDefault="00E82DDC" w:rsidP="0033502D">
            <w:pPr>
              <w:suppressAutoHyphens w:val="0"/>
              <w:autoSpaceDE w:val="0"/>
              <w:autoSpaceDN w:val="0"/>
              <w:adjustRightInd w:val="0"/>
              <w:jc w:val="both"/>
              <w:rPr>
                <w:sz w:val="24"/>
                <w:szCs w:val="24"/>
                <w:lang w:val="uk-UA"/>
              </w:rPr>
            </w:pPr>
            <w:r w:rsidRPr="001D44C9">
              <w:rPr>
                <w:rFonts w:eastAsia="CIDFont+F2"/>
                <w:sz w:val="24"/>
                <w:szCs w:val="24"/>
                <w:lang w:val="uk-UA" w:eastAsia="en-US"/>
              </w:rPr>
              <w:lastRenderedPageBreak/>
              <w:t>Обов’язкова наявність ярликів із зазначенням найменування продукту, виробника, дати виготовлення, терміну придатності.</w:t>
            </w:r>
          </w:p>
        </w:tc>
      </w:tr>
      <w:tr w:rsidR="00E82DDC" w:rsidRPr="006554AD" w:rsidTr="007006D4">
        <w:tc>
          <w:tcPr>
            <w:tcW w:w="534" w:type="dxa"/>
          </w:tcPr>
          <w:p w:rsidR="00E82DDC" w:rsidRPr="001D44C9" w:rsidRDefault="00E82DDC" w:rsidP="007006D4">
            <w:pPr>
              <w:jc w:val="both"/>
              <w:rPr>
                <w:sz w:val="24"/>
                <w:szCs w:val="24"/>
                <w:lang w:val="uk-UA"/>
              </w:rPr>
            </w:pPr>
            <w:r w:rsidRPr="001D44C9">
              <w:rPr>
                <w:sz w:val="24"/>
                <w:szCs w:val="24"/>
                <w:lang w:val="uk-UA"/>
              </w:rPr>
              <w:lastRenderedPageBreak/>
              <w:t>3</w:t>
            </w:r>
          </w:p>
        </w:tc>
        <w:tc>
          <w:tcPr>
            <w:tcW w:w="2056" w:type="dxa"/>
          </w:tcPr>
          <w:p w:rsidR="00E82DDC" w:rsidRPr="001D44C9" w:rsidRDefault="00E82DDC" w:rsidP="00546876">
            <w:pPr>
              <w:jc w:val="both"/>
              <w:rPr>
                <w:sz w:val="24"/>
                <w:szCs w:val="24"/>
                <w:lang w:val="uk-UA"/>
              </w:rPr>
            </w:pPr>
            <w:r w:rsidRPr="001D44C9">
              <w:rPr>
                <w:sz w:val="24"/>
                <w:szCs w:val="24"/>
                <w:lang w:val="uk-UA"/>
              </w:rPr>
              <w:t>Родзинки</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E82DDC" w:rsidP="007006D4">
            <w:pPr>
              <w:jc w:val="both"/>
              <w:rPr>
                <w:sz w:val="24"/>
                <w:szCs w:val="24"/>
                <w:lang w:val="uk-UA"/>
              </w:rPr>
            </w:pPr>
            <w:r w:rsidRPr="001D44C9">
              <w:rPr>
                <w:sz w:val="24"/>
                <w:szCs w:val="24"/>
                <w:lang w:val="uk-UA"/>
              </w:rPr>
              <w:t>294</w:t>
            </w:r>
          </w:p>
        </w:tc>
        <w:tc>
          <w:tcPr>
            <w:tcW w:w="5670" w:type="dxa"/>
          </w:tcPr>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Відповідає ДСТУ/ТУ для відповідного товару.</w:t>
            </w:r>
          </w:p>
          <w:p w:rsidR="00E82DDC" w:rsidRPr="001D44C9" w:rsidRDefault="00E82DDC" w:rsidP="0033502D">
            <w:pPr>
              <w:pStyle w:val="a9"/>
              <w:spacing w:before="0" w:beforeAutospacing="0" w:after="0" w:afterAutospacing="0"/>
              <w:jc w:val="both"/>
              <w:rPr>
                <w:sz w:val="24"/>
                <w:szCs w:val="24"/>
                <w:lang w:val="uk-UA"/>
              </w:rPr>
            </w:pPr>
            <w:r w:rsidRPr="001D44C9">
              <w:rPr>
                <w:sz w:val="24"/>
                <w:szCs w:val="24"/>
                <w:lang w:val="uk-UA"/>
              </w:rPr>
              <w:t xml:space="preserve">Родзинки виробляють з сортів </w:t>
            </w:r>
            <w:proofErr w:type="spellStart"/>
            <w:r w:rsidRPr="001D44C9">
              <w:rPr>
                <w:sz w:val="24"/>
                <w:szCs w:val="24"/>
                <w:lang w:val="uk-UA"/>
              </w:rPr>
              <w:t>синьго</w:t>
            </w:r>
            <w:proofErr w:type="spellEnd"/>
            <w:r w:rsidRPr="001D44C9">
              <w:rPr>
                <w:sz w:val="24"/>
                <w:szCs w:val="24"/>
                <w:lang w:val="uk-UA"/>
              </w:rPr>
              <w:t xml:space="preserve"> та білого винограду.</w:t>
            </w:r>
          </w:p>
          <w:p w:rsidR="00E82DDC" w:rsidRPr="001D44C9" w:rsidRDefault="00E82DDC" w:rsidP="0033502D">
            <w:pPr>
              <w:pStyle w:val="a9"/>
              <w:spacing w:before="0" w:beforeAutospacing="0" w:after="0" w:afterAutospacing="0"/>
              <w:jc w:val="both"/>
              <w:rPr>
                <w:sz w:val="24"/>
                <w:szCs w:val="24"/>
                <w:lang w:val="uk-UA"/>
              </w:rPr>
            </w:pPr>
            <w:r w:rsidRPr="001D44C9">
              <w:rPr>
                <w:sz w:val="24"/>
                <w:szCs w:val="24"/>
                <w:lang w:val="uk-UA"/>
              </w:rPr>
              <w:t>Важливо щоб сушений виноград був без кісточок.</w:t>
            </w:r>
          </w:p>
          <w:p w:rsidR="00E82DDC" w:rsidRPr="001D44C9" w:rsidRDefault="00E82DDC" w:rsidP="0033502D">
            <w:pPr>
              <w:pStyle w:val="a9"/>
              <w:spacing w:before="0" w:beforeAutospacing="0" w:after="0" w:afterAutospacing="0"/>
              <w:jc w:val="both"/>
              <w:rPr>
                <w:sz w:val="24"/>
                <w:szCs w:val="24"/>
                <w:lang w:val="uk-UA"/>
              </w:rPr>
            </w:pPr>
            <w:r w:rsidRPr="001D44C9">
              <w:rPr>
                <w:sz w:val="24"/>
                <w:szCs w:val="24"/>
                <w:lang w:val="uk-UA"/>
              </w:rPr>
              <w:t>Родзинки без кісточок, які корисні не тільки як поживна та корисна їжа, але і як засіб для укріплення серцевих функцій. Такі родзинки використовуються  в різних стравах. Дуже корисні при вживанні з волоським горіхом.</w:t>
            </w:r>
          </w:p>
          <w:p w:rsidR="00E82DDC" w:rsidRPr="001D44C9" w:rsidRDefault="00E82DDC" w:rsidP="0033502D">
            <w:pPr>
              <w:pStyle w:val="a9"/>
              <w:spacing w:before="0" w:beforeAutospacing="0" w:after="0" w:afterAutospacing="0"/>
              <w:jc w:val="both"/>
              <w:rPr>
                <w:sz w:val="24"/>
                <w:szCs w:val="24"/>
                <w:lang w:val="uk-UA"/>
              </w:rPr>
            </w:pPr>
            <w:r w:rsidRPr="001D44C9">
              <w:rPr>
                <w:sz w:val="24"/>
                <w:szCs w:val="24"/>
                <w:lang w:val="uk-UA"/>
              </w:rPr>
              <w:t>Колір – коричневий або темно синій (чорний), без грибкових проявів, не пересушений, не давлений, ягоди цілі за формою.</w:t>
            </w:r>
          </w:p>
          <w:p w:rsidR="00E82DDC" w:rsidRPr="001D44C9" w:rsidRDefault="00E82DDC" w:rsidP="0033502D">
            <w:pPr>
              <w:pStyle w:val="a9"/>
              <w:spacing w:before="0" w:beforeAutospacing="0" w:after="0" w:afterAutospacing="0"/>
              <w:jc w:val="both"/>
              <w:rPr>
                <w:sz w:val="24"/>
                <w:szCs w:val="24"/>
                <w:lang w:val="uk-UA"/>
              </w:rPr>
            </w:pPr>
            <w:r w:rsidRPr="001D44C9">
              <w:rPr>
                <w:sz w:val="24"/>
                <w:szCs w:val="24"/>
                <w:lang w:val="uk-UA"/>
              </w:rPr>
              <w:t>Запах – властивий для винограду. На смак солодкий.</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Без ГМО, що має бути зазначено на упаковці.</w:t>
            </w:r>
          </w:p>
          <w:p w:rsidR="00E82DDC" w:rsidRPr="001D44C9" w:rsidRDefault="00E82DDC" w:rsidP="0033502D">
            <w:pPr>
              <w:pStyle w:val="a9"/>
              <w:spacing w:before="0" w:beforeAutospacing="0" w:after="0" w:afterAutospacing="0"/>
              <w:jc w:val="both"/>
              <w:rPr>
                <w:sz w:val="24"/>
                <w:szCs w:val="24"/>
                <w:lang w:val="uk-UA"/>
              </w:rPr>
            </w:pPr>
            <w:r w:rsidRPr="001D44C9">
              <w:rPr>
                <w:sz w:val="24"/>
                <w:szCs w:val="24"/>
                <w:lang w:val="uk-UA"/>
              </w:rPr>
              <w:t>Фасований по 200-300 гр.</w:t>
            </w:r>
          </w:p>
          <w:p w:rsidR="00E82DDC" w:rsidRPr="001D44C9" w:rsidRDefault="00E82DDC" w:rsidP="0033502D">
            <w:pPr>
              <w:pStyle w:val="a9"/>
              <w:spacing w:before="0" w:beforeAutospacing="0" w:after="0" w:afterAutospacing="0"/>
              <w:jc w:val="both"/>
              <w:rPr>
                <w:rFonts w:eastAsia="CIDFont+F2"/>
                <w:sz w:val="24"/>
                <w:szCs w:val="24"/>
                <w:lang w:val="uk-UA" w:eastAsia="en-US"/>
              </w:rPr>
            </w:pPr>
            <w:r w:rsidRPr="001D44C9">
              <w:rPr>
                <w:rFonts w:eastAsia="CIDFont+F2"/>
                <w:sz w:val="24"/>
                <w:szCs w:val="24"/>
                <w:lang w:val="uk-UA" w:eastAsia="en-US"/>
              </w:rPr>
              <w:t>Обов’язкова наявність ярликів із зазначенням найменування продукту, виробника, дати виготовлення, терміну придатності.</w:t>
            </w:r>
          </w:p>
          <w:p w:rsidR="00E82DDC" w:rsidRPr="001D44C9" w:rsidRDefault="00E82DDC" w:rsidP="0033502D">
            <w:pPr>
              <w:pStyle w:val="a9"/>
              <w:spacing w:before="0" w:beforeAutospacing="0" w:after="0" w:afterAutospacing="0"/>
              <w:jc w:val="both"/>
              <w:rPr>
                <w:sz w:val="24"/>
                <w:szCs w:val="24"/>
                <w:lang w:val="uk-UA"/>
              </w:rPr>
            </w:pPr>
            <w:r w:rsidRPr="001D44C9">
              <w:rPr>
                <w:rFonts w:eastAsia="CIDFont+F2"/>
                <w:sz w:val="24"/>
                <w:szCs w:val="24"/>
                <w:lang w:val="uk-UA" w:eastAsia="en-US"/>
              </w:rPr>
              <w:t>Виробник – Україна.</w:t>
            </w:r>
          </w:p>
        </w:tc>
      </w:tr>
      <w:tr w:rsidR="00E82DDC" w:rsidRPr="006554AD" w:rsidTr="007006D4">
        <w:tc>
          <w:tcPr>
            <w:tcW w:w="534" w:type="dxa"/>
          </w:tcPr>
          <w:p w:rsidR="00E82DDC" w:rsidRPr="001D44C9" w:rsidRDefault="00E82DDC" w:rsidP="007006D4">
            <w:pPr>
              <w:jc w:val="both"/>
              <w:rPr>
                <w:sz w:val="24"/>
                <w:szCs w:val="24"/>
                <w:lang w:val="uk-UA"/>
              </w:rPr>
            </w:pPr>
            <w:r w:rsidRPr="001D44C9">
              <w:rPr>
                <w:sz w:val="24"/>
                <w:szCs w:val="24"/>
                <w:lang w:val="uk-UA"/>
              </w:rPr>
              <w:t>4</w:t>
            </w:r>
          </w:p>
        </w:tc>
        <w:tc>
          <w:tcPr>
            <w:tcW w:w="2056" w:type="dxa"/>
          </w:tcPr>
          <w:p w:rsidR="00E82DDC" w:rsidRPr="001D44C9" w:rsidRDefault="00E82DDC" w:rsidP="00546876">
            <w:pPr>
              <w:jc w:val="both"/>
              <w:rPr>
                <w:sz w:val="24"/>
                <w:szCs w:val="24"/>
                <w:lang w:val="uk-UA"/>
              </w:rPr>
            </w:pPr>
            <w:r w:rsidRPr="001D44C9">
              <w:rPr>
                <w:sz w:val="24"/>
                <w:szCs w:val="24"/>
                <w:lang w:val="uk-UA"/>
              </w:rPr>
              <w:t>Огірки солоні</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E82DDC" w:rsidP="007006D4">
            <w:pPr>
              <w:jc w:val="both"/>
              <w:rPr>
                <w:sz w:val="24"/>
                <w:szCs w:val="24"/>
                <w:lang w:val="uk-UA"/>
              </w:rPr>
            </w:pPr>
            <w:r w:rsidRPr="001D44C9">
              <w:rPr>
                <w:sz w:val="24"/>
                <w:szCs w:val="24"/>
                <w:lang w:val="uk-UA"/>
              </w:rPr>
              <w:t>1049</w:t>
            </w:r>
          </w:p>
        </w:tc>
        <w:tc>
          <w:tcPr>
            <w:tcW w:w="5670" w:type="dxa"/>
          </w:tcPr>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Відповідає ДСТУ/ТУ для відповідного товару.</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Зовнішній вигляд – огірки цілі, відповідні даному сорту, не м’яті, не зморщені, без механічних пошкоджень. Сторонні домішки не дозволяються.</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Консистенція – огірки міцні, м’якоть щільна, повністю просочена розсолом, хрустка.</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Смак та запах – властиві для квашеного продукту, солонувато-кислуватий смак з ароматом та присмаком прянощів, без сторонніх присмаку та запаху.</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Колір – зеленувато-оливковий, різних відтінків, без плям та опіків.</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Якість розсолу – мутнуватий, приємного аромату, солонувато-кислуватого смаку, більш гострого, ніж у огірків.</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Продукти квашені повинні бути не прокислими, з приємним смаком та запахом. Згідно мікробіологічних показників готові квашені продукти не повинні мати видимих ознак мікробіологічного псування (плісняви, гниття).</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Без ГМО (має бути зазначено на пакуванні) та використання оцту.</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Фасування - закриті харчові пластмасові відра по 5 л.</w:t>
            </w:r>
          </w:p>
          <w:p w:rsidR="00E82DDC" w:rsidRPr="001D44C9" w:rsidRDefault="00E82DDC" w:rsidP="0033502D">
            <w:pPr>
              <w:suppressAutoHyphens w:val="0"/>
              <w:autoSpaceDE w:val="0"/>
              <w:autoSpaceDN w:val="0"/>
              <w:adjustRightInd w:val="0"/>
              <w:jc w:val="both"/>
              <w:rPr>
                <w:sz w:val="24"/>
                <w:szCs w:val="24"/>
                <w:lang w:val="uk-UA"/>
              </w:rPr>
            </w:pPr>
            <w:r w:rsidRPr="001D44C9">
              <w:rPr>
                <w:rFonts w:eastAsia="CIDFont+F2"/>
                <w:sz w:val="24"/>
                <w:szCs w:val="24"/>
                <w:lang w:val="uk-UA" w:eastAsia="en-US"/>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w:t>
            </w:r>
            <w:r w:rsidRPr="001D44C9">
              <w:rPr>
                <w:rFonts w:eastAsia="CIDFont+F2"/>
                <w:sz w:val="24"/>
                <w:szCs w:val="24"/>
                <w:lang w:eastAsia="en-US"/>
              </w:rPr>
              <w:t>.</w:t>
            </w:r>
          </w:p>
        </w:tc>
      </w:tr>
      <w:tr w:rsidR="00E82DDC" w:rsidRPr="006554AD" w:rsidTr="007006D4">
        <w:tc>
          <w:tcPr>
            <w:tcW w:w="534" w:type="dxa"/>
          </w:tcPr>
          <w:p w:rsidR="00E82DDC" w:rsidRPr="001D44C9" w:rsidRDefault="00E82DDC" w:rsidP="007006D4">
            <w:pPr>
              <w:jc w:val="both"/>
              <w:rPr>
                <w:sz w:val="24"/>
                <w:szCs w:val="24"/>
                <w:lang w:val="uk-UA"/>
              </w:rPr>
            </w:pPr>
            <w:r w:rsidRPr="001D44C9">
              <w:rPr>
                <w:sz w:val="24"/>
                <w:szCs w:val="24"/>
                <w:lang w:val="uk-UA"/>
              </w:rPr>
              <w:t>5</w:t>
            </w:r>
          </w:p>
        </w:tc>
        <w:tc>
          <w:tcPr>
            <w:tcW w:w="2056" w:type="dxa"/>
          </w:tcPr>
          <w:p w:rsidR="00E82DDC" w:rsidRPr="001D44C9" w:rsidRDefault="00E82DDC" w:rsidP="00546876">
            <w:pPr>
              <w:jc w:val="both"/>
              <w:rPr>
                <w:sz w:val="24"/>
                <w:szCs w:val="24"/>
                <w:lang w:val="uk-UA"/>
              </w:rPr>
            </w:pPr>
            <w:r w:rsidRPr="001D44C9">
              <w:rPr>
                <w:sz w:val="24"/>
                <w:szCs w:val="24"/>
                <w:lang w:val="uk-UA"/>
              </w:rPr>
              <w:t>Капуста квашена</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E82DDC" w:rsidP="007006D4">
            <w:pPr>
              <w:jc w:val="both"/>
              <w:rPr>
                <w:sz w:val="24"/>
                <w:szCs w:val="24"/>
                <w:lang w:val="uk-UA"/>
              </w:rPr>
            </w:pPr>
            <w:r w:rsidRPr="001D44C9">
              <w:rPr>
                <w:sz w:val="24"/>
                <w:szCs w:val="24"/>
                <w:lang w:val="uk-UA"/>
              </w:rPr>
              <w:t>732</w:t>
            </w:r>
          </w:p>
        </w:tc>
        <w:tc>
          <w:tcPr>
            <w:tcW w:w="5670" w:type="dxa"/>
          </w:tcPr>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Відповідає ДСТУ/ТУ для відповідного товару.</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 xml:space="preserve">Шаткована, вагова, повинна мати білий колір, хрустку консистенцію, </w:t>
            </w:r>
            <w:proofErr w:type="spellStart"/>
            <w:r w:rsidRPr="001D44C9">
              <w:rPr>
                <w:rFonts w:eastAsia="CIDFont+F2"/>
                <w:sz w:val="24"/>
                <w:szCs w:val="24"/>
                <w:lang w:val="uk-UA" w:eastAsia="en-US"/>
              </w:rPr>
              <w:t>кисловато-солоноватий</w:t>
            </w:r>
            <w:proofErr w:type="spellEnd"/>
            <w:r w:rsidRPr="001D44C9">
              <w:rPr>
                <w:rFonts w:eastAsia="CIDFont+F2"/>
                <w:sz w:val="24"/>
                <w:szCs w:val="24"/>
                <w:lang w:val="uk-UA" w:eastAsia="en-US"/>
              </w:rPr>
              <w:t xml:space="preserve"> присмак, без сторонніх запахів та смаків.</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lastRenderedPageBreak/>
              <w:t>Розмір шаткування середній або мілкий.</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Без ГМО, що має бути зазначено на упаковці.</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Без використання оцту.</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Продукти квашені повинні бути не прокислими, з приємним смаком та запахом. Згідно мікробіологічних показників готові квашені продукти не повинні мати видимих ознак мікробіологічного псування (плісняви, гниття).</w:t>
            </w:r>
          </w:p>
          <w:p w:rsidR="00E82DDC" w:rsidRPr="001D44C9" w:rsidRDefault="00E82DDC" w:rsidP="0033502D">
            <w:pPr>
              <w:jc w:val="both"/>
              <w:rPr>
                <w:sz w:val="24"/>
                <w:szCs w:val="24"/>
                <w:lang w:val="uk-UA"/>
              </w:rPr>
            </w:pPr>
            <w:r w:rsidRPr="001D44C9">
              <w:rPr>
                <w:rFonts w:eastAsia="CIDFont+F2"/>
                <w:sz w:val="24"/>
                <w:szCs w:val="24"/>
                <w:lang w:val="uk-UA" w:eastAsia="en-US"/>
              </w:rPr>
              <w:t>Фасування - закриті харчові пластмасові відра по 5 л.</w:t>
            </w:r>
          </w:p>
        </w:tc>
      </w:tr>
      <w:tr w:rsidR="00E82DDC" w:rsidRPr="006554AD" w:rsidTr="007006D4">
        <w:tc>
          <w:tcPr>
            <w:tcW w:w="534" w:type="dxa"/>
          </w:tcPr>
          <w:p w:rsidR="00E82DDC" w:rsidRPr="001D44C9" w:rsidRDefault="00E82DDC" w:rsidP="007006D4">
            <w:pPr>
              <w:jc w:val="both"/>
              <w:rPr>
                <w:sz w:val="24"/>
                <w:szCs w:val="24"/>
                <w:lang w:val="uk-UA"/>
              </w:rPr>
            </w:pPr>
            <w:r w:rsidRPr="001D44C9">
              <w:rPr>
                <w:sz w:val="24"/>
                <w:szCs w:val="24"/>
                <w:lang w:val="uk-UA"/>
              </w:rPr>
              <w:lastRenderedPageBreak/>
              <w:t>6</w:t>
            </w:r>
          </w:p>
        </w:tc>
        <w:tc>
          <w:tcPr>
            <w:tcW w:w="2056" w:type="dxa"/>
          </w:tcPr>
          <w:p w:rsidR="00E82DDC" w:rsidRPr="001D44C9" w:rsidRDefault="00E82DDC" w:rsidP="00546876">
            <w:pPr>
              <w:jc w:val="both"/>
              <w:rPr>
                <w:sz w:val="24"/>
                <w:szCs w:val="24"/>
                <w:lang w:val="uk-UA"/>
              </w:rPr>
            </w:pPr>
            <w:r w:rsidRPr="001D44C9">
              <w:rPr>
                <w:sz w:val="24"/>
                <w:szCs w:val="24"/>
                <w:lang w:val="uk-UA"/>
              </w:rPr>
              <w:t>Горох швидкого приготування</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E82DDC" w:rsidP="007006D4">
            <w:pPr>
              <w:jc w:val="both"/>
              <w:rPr>
                <w:sz w:val="24"/>
                <w:szCs w:val="24"/>
                <w:lang w:val="uk-UA"/>
              </w:rPr>
            </w:pPr>
            <w:r w:rsidRPr="001D44C9">
              <w:rPr>
                <w:sz w:val="24"/>
                <w:szCs w:val="24"/>
                <w:lang w:val="uk-UA"/>
              </w:rPr>
              <w:t>1171</w:t>
            </w:r>
          </w:p>
        </w:tc>
        <w:tc>
          <w:tcPr>
            <w:tcW w:w="5670" w:type="dxa"/>
          </w:tcPr>
          <w:p w:rsidR="0051616A" w:rsidRPr="001D44C9" w:rsidRDefault="0051616A" w:rsidP="0051616A">
            <w:pPr>
              <w:suppressAutoHyphens w:val="0"/>
              <w:autoSpaceDE w:val="0"/>
              <w:autoSpaceDN w:val="0"/>
              <w:adjustRightInd w:val="0"/>
              <w:jc w:val="both"/>
              <w:rPr>
                <w:rFonts w:eastAsiaTheme="minorHAnsi"/>
                <w:color w:val="202124"/>
                <w:sz w:val="24"/>
                <w:szCs w:val="24"/>
                <w:lang w:val="uk-UA" w:eastAsia="en-US"/>
              </w:rPr>
            </w:pPr>
            <w:r w:rsidRPr="001D44C9">
              <w:rPr>
                <w:rFonts w:eastAsiaTheme="minorHAnsi"/>
                <w:color w:val="202124"/>
                <w:sz w:val="24"/>
                <w:szCs w:val="24"/>
                <w:lang w:val="uk-UA" w:eastAsia="en-US"/>
              </w:rPr>
              <w:t>ДСТУ 4523:2006 Горох.</w:t>
            </w:r>
          </w:p>
          <w:p w:rsidR="0051616A" w:rsidRPr="001D44C9" w:rsidRDefault="0051616A" w:rsidP="0051616A">
            <w:pPr>
              <w:suppressAutoHyphens w:val="0"/>
              <w:autoSpaceDE w:val="0"/>
              <w:autoSpaceDN w:val="0"/>
              <w:adjustRightInd w:val="0"/>
              <w:jc w:val="both"/>
              <w:rPr>
                <w:rFonts w:eastAsiaTheme="minorHAnsi"/>
                <w:color w:val="202124"/>
                <w:sz w:val="24"/>
                <w:szCs w:val="24"/>
                <w:lang w:val="uk-UA" w:eastAsia="en-US"/>
              </w:rPr>
            </w:pPr>
            <w:r w:rsidRPr="001D44C9">
              <w:rPr>
                <w:rFonts w:eastAsiaTheme="minorHAnsi"/>
                <w:color w:val="202124"/>
                <w:sz w:val="24"/>
                <w:szCs w:val="24"/>
                <w:lang w:val="uk-UA" w:eastAsia="en-US"/>
              </w:rPr>
              <w:t>Колір – різні відтінки жовтого та зеленого кольорів;</w:t>
            </w:r>
          </w:p>
          <w:p w:rsidR="0051616A" w:rsidRPr="001D44C9" w:rsidRDefault="0051616A" w:rsidP="0051616A">
            <w:pPr>
              <w:suppressAutoHyphens w:val="0"/>
              <w:autoSpaceDE w:val="0"/>
              <w:autoSpaceDN w:val="0"/>
              <w:adjustRightInd w:val="0"/>
              <w:jc w:val="both"/>
              <w:rPr>
                <w:rFonts w:eastAsiaTheme="minorHAnsi"/>
                <w:color w:val="202124"/>
                <w:sz w:val="24"/>
                <w:szCs w:val="24"/>
                <w:lang w:val="uk-UA" w:eastAsia="en-US"/>
              </w:rPr>
            </w:pPr>
            <w:r w:rsidRPr="001D44C9">
              <w:rPr>
                <w:rFonts w:eastAsiaTheme="minorHAnsi"/>
                <w:color w:val="202124"/>
                <w:sz w:val="24"/>
                <w:szCs w:val="24"/>
                <w:lang w:val="uk-UA" w:eastAsia="en-US"/>
              </w:rPr>
              <w:t>Форма-округла, випукла, рівна, ціла.</w:t>
            </w:r>
          </w:p>
          <w:p w:rsidR="00E82DDC" w:rsidRPr="001D44C9" w:rsidRDefault="0051616A" w:rsidP="0051616A">
            <w:pPr>
              <w:jc w:val="both"/>
              <w:rPr>
                <w:sz w:val="24"/>
                <w:szCs w:val="24"/>
                <w:lang w:val="uk-UA" w:eastAsia="ru-RU"/>
              </w:rPr>
            </w:pPr>
            <w:r w:rsidRPr="001D44C9">
              <w:rPr>
                <w:sz w:val="24"/>
                <w:szCs w:val="24"/>
                <w:shd w:val="clear" w:color="auto" w:fill="FFFFFF"/>
                <w:lang w:val="uk-UA" w:eastAsia="zh-CN"/>
              </w:rPr>
              <w:t>Обов’язкове маркування товару на упаковці.</w:t>
            </w:r>
          </w:p>
        </w:tc>
      </w:tr>
      <w:tr w:rsidR="00E82DDC" w:rsidRPr="00CE44E9" w:rsidTr="007006D4">
        <w:tc>
          <w:tcPr>
            <w:tcW w:w="534" w:type="dxa"/>
          </w:tcPr>
          <w:p w:rsidR="00E82DDC" w:rsidRPr="001D44C9" w:rsidRDefault="00E82DDC" w:rsidP="007006D4">
            <w:pPr>
              <w:jc w:val="both"/>
              <w:rPr>
                <w:sz w:val="24"/>
                <w:szCs w:val="24"/>
                <w:lang w:val="uk-UA"/>
              </w:rPr>
            </w:pPr>
            <w:r w:rsidRPr="001D44C9">
              <w:rPr>
                <w:sz w:val="24"/>
                <w:szCs w:val="24"/>
                <w:lang w:val="uk-UA"/>
              </w:rPr>
              <w:t>7</w:t>
            </w:r>
          </w:p>
        </w:tc>
        <w:tc>
          <w:tcPr>
            <w:tcW w:w="2056" w:type="dxa"/>
          </w:tcPr>
          <w:p w:rsidR="00E82DDC" w:rsidRPr="001D44C9" w:rsidRDefault="0051616A" w:rsidP="00546876">
            <w:pPr>
              <w:jc w:val="both"/>
              <w:rPr>
                <w:sz w:val="24"/>
                <w:szCs w:val="24"/>
                <w:lang w:val="uk-UA"/>
              </w:rPr>
            </w:pPr>
            <w:r w:rsidRPr="001D44C9">
              <w:rPr>
                <w:sz w:val="24"/>
                <w:szCs w:val="24"/>
                <w:lang w:val="uk-UA"/>
              </w:rPr>
              <w:t>Горош</w:t>
            </w:r>
            <w:r w:rsidR="00E82DDC" w:rsidRPr="001D44C9">
              <w:rPr>
                <w:sz w:val="24"/>
                <w:szCs w:val="24"/>
                <w:lang w:val="uk-UA"/>
              </w:rPr>
              <w:t>ок зелений заморожений</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E82DDC" w:rsidP="007006D4">
            <w:pPr>
              <w:jc w:val="both"/>
              <w:rPr>
                <w:sz w:val="24"/>
                <w:szCs w:val="24"/>
                <w:lang w:val="uk-UA"/>
              </w:rPr>
            </w:pPr>
            <w:r w:rsidRPr="001D44C9">
              <w:rPr>
                <w:sz w:val="24"/>
                <w:szCs w:val="24"/>
                <w:lang w:val="uk-UA"/>
              </w:rPr>
              <w:t>576</w:t>
            </w:r>
          </w:p>
        </w:tc>
        <w:tc>
          <w:tcPr>
            <w:tcW w:w="5670" w:type="dxa"/>
          </w:tcPr>
          <w:p w:rsidR="00E82DDC" w:rsidRPr="001D44C9" w:rsidRDefault="0051616A" w:rsidP="00CE44E9">
            <w:pPr>
              <w:jc w:val="both"/>
              <w:rPr>
                <w:sz w:val="24"/>
                <w:szCs w:val="24"/>
                <w:lang w:val="uk-UA" w:eastAsia="ru-RU"/>
              </w:rPr>
            </w:pPr>
            <w:r w:rsidRPr="001D44C9">
              <w:rPr>
                <w:sz w:val="24"/>
                <w:szCs w:val="24"/>
                <w:lang w:val="uk-UA" w:eastAsia="ru-RU"/>
              </w:rPr>
              <w:t xml:space="preserve">Горошок зелений заморожений повинен бути стиглим, чистим, каліброваним, без сторонніх домішок, без механічного пошкодження </w:t>
            </w:r>
            <w:r w:rsidR="00CE44E9" w:rsidRPr="001D44C9">
              <w:rPr>
                <w:sz w:val="24"/>
                <w:szCs w:val="24"/>
                <w:lang w:val="uk-UA" w:eastAsia="ru-RU"/>
              </w:rPr>
              <w:t xml:space="preserve">та пошкодження сільськогосподарськими шкідниками. Колір максимально близький до натурального кольору. Смак та запах в готовому вигляді властивий для даного виду без сторонніх </w:t>
            </w:r>
            <w:proofErr w:type="spellStart"/>
            <w:r w:rsidR="00CE44E9" w:rsidRPr="001D44C9">
              <w:rPr>
                <w:sz w:val="24"/>
                <w:szCs w:val="24"/>
                <w:lang w:val="uk-UA" w:eastAsia="ru-RU"/>
              </w:rPr>
              <w:t>присмаків</w:t>
            </w:r>
            <w:proofErr w:type="spellEnd"/>
            <w:r w:rsidR="00CE44E9" w:rsidRPr="001D44C9">
              <w:rPr>
                <w:sz w:val="24"/>
                <w:szCs w:val="24"/>
                <w:lang w:val="uk-UA" w:eastAsia="ru-RU"/>
              </w:rPr>
              <w:t xml:space="preserve"> та запахів. Консистенція в готовому вигляді щільна. Розморожування та повторне </w:t>
            </w:r>
            <w:r w:rsidRPr="001D44C9">
              <w:rPr>
                <w:sz w:val="24"/>
                <w:szCs w:val="24"/>
                <w:lang w:val="uk-UA" w:eastAsia="ru-RU"/>
              </w:rPr>
              <w:t xml:space="preserve"> </w:t>
            </w:r>
            <w:r w:rsidR="00CE44E9" w:rsidRPr="001D44C9">
              <w:rPr>
                <w:sz w:val="24"/>
                <w:szCs w:val="24"/>
                <w:lang w:val="uk-UA" w:eastAsia="ru-RU"/>
              </w:rPr>
              <w:t>заморожування під час зберігання не припустиме. Умови зберігання: мінус -18°С, при відносній вологості до 95%. Фасування від 2,5 кг. до 10,0 кг. Горошок заморожений повинен відповідати вимогам ДСТУ та/або еквівалентним ТУ У.</w:t>
            </w:r>
          </w:p>
        </w:tc>
      </w:tr>
      <w:tr w:rsidR="00E82DDC" w:rsidRPr="006554AD" w:rsidTr="007006D4">
        <w:tc>
          <w:tcPr>
            <w:tcW w:w="534" w:type="dxa"/>
          </w:tcPr>
          <w:p w:rsidR="00E82DDC" w:rsidRPr="001D44C9" w:rsidRDefault="00E82DDC" w:rsidP="007006D4">
            <w:pPr>
              <w:jc w:val="both"/>
              <w:rPr>
                <w:sz w:val="24"/>
                <w:szCs w:val="24"/>
                <w:lang w:val="uk-UA"/>
              </w:rPr>
            </w:pPr>
            <w:r w:rsidRPr="001D44C9">
              <w:rPr>
                <w:sz w:val="24"/>
                <w:szCs w:val="24"/>
                <w:lang w:val="uk-UA"/>
              </w:rPr>
              <w:t>8</w:t>
            </w:r>
          </w:p>
        </w:tc>
        <w:tc>
          <w:tcPr>
            <w:tcW w:w="2056" w:type="dxa"/>
          </w:tcPr>
          <w:p w:rsidR="00E82DDC" w:rsidRPr="001D44C9" w:rsidRDefault="00E82DDC" w:rsidP="00546876">
            <w:pPr>
              <w:jc w:val="both"/>
              <w:rPr>
                <w:sz w:val="24"/>
                <w:szCs w:val="24"/>
                <w:lang w:val="uk-UA"/>
              </w:rPr>
            </w:pPr>
            <w:r w:rsidRPr="001D44C9">
              <w:rPr>
                <w:sz w:val="24"/>
                <w:szCs w:val="24"/>
                <w:lang w:val="uk-UA"/>
              </w:rPr>
              <w:t xml:space="preserve">Квасоля біла </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E82DDC" w:rsidP="007006D4">
            <w:pPr>
              <w:jc w:val="both"/>
              <w:rPr>
                <w:sz w:val="24"/>
                <w:szCs w:val="24"/>
                <w:lang w:val="uk-UA"/>
              </w:rPr>
            </w:pPr>
            <w:r w:rsidRPr="001D44C9">
              <w:rPr>
                <w:sz w:val="24"/>
                <w:szCs w:val="24"/>
                <w:lang w:val="uk-UA"/>
              </w:rPr>
              <w:t>872</w:t>
            </w:r>
          </w:p>
        </w:tc>
        <w:tc>
          <w:tcPr>
            <w:tcW w:w="5670" w:type="dxa"/>
          </w:tcPr>
          <w:p w:rsidR="0051616A" w:rsidRPr="001D44C9" w:rsidRDefault="0051616A" w:rsidP="0051616A">
            <w:pPr>
              <w:suppressAutoHyphens w:val="0"/>
              <w:autoSpaceDE w:val="0"/>
              <w:autoSpaceDN w:val="0"/>
              <w:adjustRightInd w:val="0"/>
              <w:jc w:val="both"/>
              <w:rPr>
                <w:sz w:val="24"/>
                <w:szCs w:val="24"/>
                <w:lang w:val="uk-UA"/>
              </w:rPr>
            </w:pPr>
            <w:r w:rsidRPr="001D44C9">
              <w:rPr>
                <w:sz w:val="24"/>
                <w:szCs w:val="24"/>
                <w:lang w:val="uk-UA"/>
              </w:rPr>
              <w:t xml:space="preserve">ДСТУ 8672:2016 «Квасоля продовольча. Технічні умови». </w:t>
            </w:r>
          </w:p>
          <w:p w:rsidR="0051616A" w:rsidRPr="001D44C9" w:rsidRDefault="0051616A" w:rsidP="0051616A">
            <w:pPr>
              <w:suppressAutoHyphens w:val="0"/>
              <w:autoSpaceDE w:val="0"/>
              <w:autoSpaceDN w:val="0"/>
              <w:adjustRightInd w:val="0"/>
              <w:jc w:val="both"/>
              <w:rPr>
                <w:rFonts w:eastAsiaTheme="minorHAnsi"/>
                <w:color w:val="202124"/>
                <w:sz w:val="24"/>
                <w:szCs w:val="24"/>
                <w:lang w:val="uk-UA" w:eastAsia="en-US"/>
              </w:rPr>
            </w:pPr>
            <w:r w:rsidRPr="001D44C9">
              <w:rPr>
                <w:rFonts w:eastAsiaTheme="minorHAnsi"/>
                <w:color w:val="202124"/>
                <w:sz w:val="24"/>
                <w:szCs w:val="24"/>
                <w:lang w:val="uk-UA" w:eastAsia="en-US"/>
              </w:rPr>
              <w:t xml:space="preserve">Колір – білий; </w:t>
            </w:r>
          </w:p>
          <w:p w:rsidR="0051616A" w:rsidRPr="001D44C9" w:rsidRDefault="0051616A" w:rsidP="0051616A">
            <w:pPr>
              <w:suppressAutoHyphens w:val="0"/>
              <w:autoSpaceDE w:val="0"/>
              <w:autoSpaceDN w:val="0"/>
              <w:adjustRightInd w:val="0"/>
              <w:jc w:val="both"/>
              <w:rPr>
                <w:rFonts w:eastAsiaTheme="minorHAnsi"/>
                <w:color w:val="202124"/>
                <w:sz w:val="24"/>
                <w:szCs w:val="24"/>
                <w:lang w:val="uk-UA" w:eastAsia="en-US"/>
              </w:rPr>
            </w:pPr>
            <w:r w:rsidRPr="001D44C9">
              <w:rPr>
                <w:rFonts w:eastAsiaTheme="minorHAnsi"/>
                <w:color w:val="202124"/>
                <w:sz w:val="24"/>
                <w:szCs w:val="24"/>
                <w:lang w:val="uk-UA" w:eastAsia="en-US"/>
              </w:rPr>
              <w:t>Форма – продовгувата, рівна, ціла.</w:t>
            </w:r>
          </w:p>
          <w:p w:rsidR="00E82DDC" w:rsidRPr="001D44C9" w:rsidRDefault="0051616A" w:rsidP="0051616A">
            <w:pPr>
              <w:jc w:val="both"/>
              <w:rPr>
                <w:sz w:val="24"/>
                <w:szCs w:val="24"/>
                <w:lang w:val="uk-UA" w:eastAsia="ru-RU"/>
              </w:rPr>
            </w:pPr>
            <w:r w:rsidRPr="001D44C9">
              <w:rPr>
                <w:sz w:val="24"/>
                <w:szCs w:val="24"/>
                <w:shd w:val="clear" w:color="auto" w:fill="FFFFFF"/>
                <w:lang w:val="uk-UA" w:eastAsia="zh-CN"/>
              </w:rPr>
              <w:t>Обов’язкове маркування товару на упаковці.</w:t>
            </w:r>
          </w:p>
        </w:tc>
      </w:tr>
      <w:tr w:rsidR="00E82DDC" w:rsidRPr="00E82DDC" w:rsidTr="007006D4">
        <w:tc>
          <w:tcPr>
            <w:tcW w:w="534" w:type="dxa"/>
          </w:tcPr>
          <w:p w:rsidR="00E82DDC" w:rsidRPr="001D44C9" w:rsidRDefault="00E82DDC" w:rsidP="007006D4">
            <w:pPr>
              <w:jc w:val="both"/>
              <w:rPr>
                <w:sz w:val="24"/>
                <w:szCs w:val="24"/>
                <w:lang w:val="uk-UA"/>
              </w:rPr>
            </w:pPr>
          </w:p>
        </w:tc>
        <w:tc>
          <w:tcPr>
            <w:tcW w:w="2056" w:type="dxa"/>
          </w:tcPr>
          <w:p w:rsidR="00E82DDC" w:rsidRPr="001D44C9" w:rsidRDefault="00E82DDC" w:rsidP="00546876">
            <w:pPr>
              <w:jc w:val="both"/>
              <w:rPr>
                <w:sz w:val="24"/>
                <w:szCs w:val="24"/>
                <w:lang w:val="uk-UA"/>
              </w:rPr>
            </w:pPr>
            <w:r w:rsidRPr="001D44C9">
              <w:rPr>
                <w:sz w:val="24"/>
                <w:szCs w:val="24"/>
                <w:lang w:val="uk-UA"/>
              </w:rPr>
              <w:t>Томатна паста</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E82DDC" w:rsidP="007006D4">
            <w:pPr>
              <w:jc w:val="both"/>
              <w:rPr>
                <w:sz w:val="24"/>
                <w:szCs w:val="24"/>
                <w:lang w:val="uk-UA"/>
              </w:rPr>
            </w:pPr>
            <w:r w:rsidRPr="001D44C9">
              <w:rPr>
                <w:sz w:val="24"/>
                <w:szCs w:val="24"/>
                <w:lang w:val="uk-UA"/>
              </w:rPr>
              <w:t>1125</w:t>
            </w:r>
          </w:p>
        </w:tc>
        <w:tc>
          <w:tcPr>
            <w:tcW w:w="5670" w:type="dxa"/>
          </w:tcPr>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Відповідає ДСТУ/ТУ для відповідного товару.</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Томатна паста повинна бути виготовлена зі стиглих томатів шляхом їх розроблення, підігріву, протирання та уварювання з сіллю або без неї до визначеного змісту сухих речовин.</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Зовнішній вигляд та консистенція – однорідна концентрована маса, мазка консистенція, без темних включень, залишків шкірки, насіння та інших грубих частинок плодів.</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Колір – червоний, яскраво виражений, рівномірний по всій масі.</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Смак та запах – властиві концентрованої томатної масі, без гіркоти, пригару та інших сторонніх присмаку та запаху.</w:t>
            </w:r>
          </w:p>
          <w:p w:rsidR="00E82DDC" w:rsidRPr="001D44C9" w:rsidRDefault="00E82DDC" w:rsidP="0033502D">
            <w:pPr>
              <w:suppressAutoHyphens w:val="0"/>
              <w:autoSpaceDE w:val="0"/>
              <w:autoSpaceDN w:val="0"/>
              <w:adjustRightInd w:val="0"/>
              <w:jc w:val="both"/>
              <w:rPr>
                <w:rFonts w:eastAsia="CIDFont+F2"/>
                <w:sz w:val="24"/>
                <w:szCs w:val="24"/>
                <w:lang w:val="uk-UA" w:eastAsia="en-US"/>
              </w:rPr>
            </w:pPr>
            <w:r w:rsidRPr="001D44C9">
              <w:rPr>
                <w:rFonts w:eastAsia="CIDFont+F2"/>
                <w:sz w:val="24"/>
                <w:szCs w:val="24"/>
                <w:lang w:val="uk-UA" w:eastAsia="en-US"/>
              </w:rPr>
              <w:t>Фасування-скляна банка не більше 0,500г +/- 3%.</w:t>
            </w:r>
          </w:p>
          <w:p w:rsidR="00E82DDC" w:rsidRPr="001D44C9" w:rsidRDefault="00E82DDC" w:rsidP="0033502D">
            <w:pPr>
              <w:suppressAutoHyphens w:val="0"/>
              <w:autoSpaceDE w:val="0"/>
              <w:autoSpaceDN w:val="0"/>
              <w:adjustRightInd w:val="0"/>
              <w:jc w:val="both"/>
              <w:rPr>
                <w:rFonts w:eastAsiaTheme="minorHAnsi"/>
                <w:sz w:val="24"/>
                <w:szCs w:val="24"/>
                <w:lang w:val="uk-UA" w:eastAsia="en-US"/>
              </w:rPr>
            </w:pPr>
            <w:r w:rsidRPr="001D44C9">
              <w:rPr>
                <w:rFonts w:eastAsia="CIDFont+F2"/>
                <w:sz w:val="24"/>
                <w:szCs w:val="24"/>
                <w:lang w:val="uk-UA" w:eastAsia="en-US"/>
              </w:rPr>
              <w:t xml:space="preserve">На кожній банці повинна бути наступна інформація: назва харчового продукту, назва та адреса </w:t>
            </w:r>
            <w:r w:rsidRPr="001D44C9">
              <w:rPr>
                <w:rFonts w:eastAsia="CIDFont+F2"/>
                <w:sz w:val="24"/>
                <w:szCs w:val="24"/>
                <w:lang w:val="uk-UA" w:eastAsia="en-US"/>
              </w:rPr>
              <w:lastRenderedPageBreak/>
              <w:t>підприємства - виробника, вага, нетто, склад, дата виготовлення, термін придатності та умови зберігання, дані про енергетичну цінність.</w:t>
            </w:r>
          </w:p>
        </w:tc>
      </w:tr>
      <w:tr w:rsidR="00E82DDC" w:rsidRPr="006554AD" w:rsidTr="007006D4">
        <w:tc>
          <w:tcPr>
            <w:tcW w:w="534" w:type="dxa"/>
          </w:tcPr>
          <w:p w:rsidR="00E82DDC" w:rsidRPr="001D44C9" w:rsidRDefault="00E82DDC" w:rsidP="007006D4">
            <w:pPr>
              <w:jc w:val="both"/>
              <w:rPr>
                <w:sz w:val="24"/>
                <w:szCs w:val="24"/>
                <w:lang w:val="uk-UA"/>
              </w:rPr>
            </w:pPr>
          </w:p>
        </w:tc>
        <w:tc>
          <w:tcPr>
            <w:tcW w:w="2056" w:type="dxa"/>
          </w:tcPr>
          <w:p w:rsidR="00E82DDC" w:rsidRPr="001D44C9" w:rsidRDefault="00E82DDC" w:rsidP="00546876">
            <w:pPr>
              <w:jc w:val="both"/>
              <w:rPr>
                <w:sz w:val="24"/>
                <w:szCs w:val="24"/>
                <w:lang w:val="uk-UA"/>
              </w:rPr>
            </w:pPr>
            <w:r w:rsidRPr="001D44C9">
              <w:rPr>
                <w:sz w:val="24"/>
                <w:szCs w:val="24"/>
                <w:lang w:val="uk-UA"/>
              </w:rPr>
              <w:t>РАЗОМ:</w:t>
            </w:r>
          </w:p>
        </w:tc>
        <w:tc>
          <w:tcPr>
            <w:tcW w:w="779" w:type="dxa"/>
          </w:tcPr>
          <w:p w:rsidR="00E82DDC" w:rsidRPr="001D44C9" w:rsidRDefault="00E82DDC" w:rsidP="007006D4">
            <w:pPr>
              <w:jc w:val="both"/>
              <w:rPr>
                <w:sz w:val="24"/>
                <w:szCs w:val="24"/>
                <w:lang w:val="uk-UA"/>
              </w:rPr>
            </w:pPr>
          </w:p>
        </w:tc>
        <w:tc>
          <w:tcPr>
            <w:tcW w:w="1134" w:type="dxa"/>
          </w:tcPr>
          <w:p w:rsidR="00E82DDC" w:rsidRPr="001D44C9" w:rsidRDefault="00E82DDC" w:rsidP="007006D4">
            <w:pPr>
              <w:jc w:val="both"/>
              <w:rPr>
                <w:sz w:val="24"/>
                <w:szCs w:val="24"/>
                <w:lang w:val="uk-UA"/>
              </w:rPr>
            </w:pPr>
            <w:r w:rsidRPr="001D44C9">
              <w:rPr>
                <w:sz w:val="24"/>
                <w:szCs w:val="24"/>
                <w:lang w:val="uk-UA"/>
              </w:rPr>
              <w:t>7389</w:t>
            </w:r>
          </w:p>
        </w:tc>
        <w:tc>
          <w:tcPr>
            <w:tcW w:w="5670" w:type="dxa"/>
          </w:tcPr>
          <w:p w:rsidR="00E82DDC" w:rsidRPr="001D44C9" w:rsidRDefault="00E82DDC" w:rsidP="00DB7631">
            <w:pPr>
              <w:jc w:val="both"/>
              <w:rPr>
                <w:sz w:val="24"/>
                <w:szCs w:val="24"/>
                <w:lang w:val="uk-UA" w:eastAsia="ru-RU"/>
              </w:rPr>
            </w:pPr>
          </w:p>
        </w:tc>
      </w:tr>
    </w:tbl>
    <w:p w:rsidR="00292760" w:rsidRPr="00BE2669" w:rsidRDefault="00292760" w:rsidP="00FE4140">
      <w:pPr>
        <w:suppressAutoHyphens w:val="0"/>
        <w:autoSpaceDE w:val="0"/>
        <w:autoSpaceDN w:val="0"/>
        <w:adjustRightInd w:val="0"/>
        <w:jc w:val="both"/>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9A2535" w:rsidRPr="009B748E" w:rsidRDefault="009A2535" w:rsidP="009A2535">
      <w:pPr>
        <w:tabs>
          <w:tab w:val="left" w:pos="709"/>
        </w:tabs>
        <w:jc w:val="both"/>
        <w:rPr>
          <w:rFonts w:eastAsiaTheme="minorHAnsi"/>
          <w:b/>
          <w:lang w:val="uk-UA" w:eastAsia="en-US"/>
        </w:rPr>
      </w:pPr>
      <w:r>
        <w:rPr>
          <w:lang w:val="uk-UA"/>
        </w:rPr>
        <w:t>12</w:t>
      </w:r>
      <w:r w:rsidRPr="009B748E">
        <w:rPr>
          <w:b/>
          <w:lang w:val="uk-UA"/>
        </w:rPr>
        <w:t xml:space="preserve">.  </w:t>
      </w:r>
      <w:r w:rsidRPr="009B748E">
        <w:rPr>
          <w:rFonts w:eastAsiaTheme="minorHAnsi"/>
          <w:b/>
          <w:lang w:val="uk-UA" w:eastAsia="en-US"/>
        </w:rPr>
        <w:t>В складі пропозиції надати:</w:t>
      </w:r>
    </w:p>
    <w:p w:rsidR="009A2535" w:rsidRPr="00093BCA" w:rsidRDefault="009A2535" w:rsidP="009A2535">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9A2535" w:rsidRPr="009B748E" w:rsidRDefault="009A2535" w:rsidP="009A2535">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w:t>
      </w:r>
      <w:proofErr w:type="spellStart"/>
      <w:r w:rsidRPr="009B748E">
        <w:rPr>
          <w:color w:val="000000"/>
          <w:lang w:val="uk-UA"/>
        </w:rPr>
        <w:t>ім»я</w:t>
      </w:r>
      <w:proofErr w:type="spellEnd"/>
      <w:r w:rsidRPr="009B748E">
        <w:rPr>
          <w:color w:val="000000"/>
          <w:lang w:val="uk-UA"/>
        </w:rPr>
        <w:t xml:space="preserve"> учасника. </w:t>
      </w:r>
    </w:p>
    <w:p w:rsidR="009A2535" w:rsidRPr="00853F1D" w:rsidRDefault="009A2535" w:rsidP="009A2535">
      <w:pPr>
        <w:pStyle w:val="a3"/>
        <w:numPr>
          <w:ilvl w:val="1"/>
          <w:numId w:val="20"/>
        </w:numPr>
        <w:suppressAutoHyphens w:val="0"/>
        <w:ind w:left="0" w:firstLine="0"/>
        <w:contextualSpacing/>
        <w:jc w:val="both"/>
        <w:rPr>
          <w:lang w:val="uk-UA"/>
        </w:rPr>
      </w:pPr>
      <w:r w:rsidRPr="009B748E">
        <w:rPr>
          <w:color w:val="000000"/>
          <w:lang w:val="uk-UA"/>
        </w:rPr>
        <w:t>Експертний висновок, що виданий акредитов</w:t>
      </w:r>
      <w:r w:rsidR="00806237">
        <w:rPr>
          <w:color w:val="000000"/>
          <w:lang w:val="uk-UA"/>
        </w:rPr>
        <w:t>аною лабораторією не раніше 2023</w:t>
      </w:r>
      <w:r w:rsidRPr="009B748E">
        <w:rPr>
          <w:color w:val="000000"/>
          <w:lang w:val="uk-UA"/>
        </w:rPr>
        <w:t xml:space="preserve"> року, щодо вимірювання потужності гамма-випромінювання (радіологічний контроль) в транспортних </w:t>
      </w:r>
      <w:r w:rsidRPr="009B748E">
        <w:rPr>
          <w:color w:val="000000"/>
          <w:lang w:val="uk-UA"/>
        </w:rPr>
        <w:lastRenderedPageBreak/>
        <w:t xml:space="preserve">засобах, , та підтверджує </w:t>
      </w:r>
      <w:proofErr w:type="spellStart"/>
      <w:r w:rsidRPr="009B748E">
        <w:rPr>
          <w:color w:val="000000"/>
          <w:lang w:val="uk-UA"/>
        </w:rPr>
        <w:t>іх</w:t>
      </w:r>
      <w:proofErr w:type="spellEnd"/>
      <w:r w:rsidRPr="009B748E">
        <w:rPr>
          <w:color w:val="000000"/>
          <w:lang w:val="uk-UA"/>
        </w:rPr>
        <w:t xml:space="preserve"> відповідність вимогам НРБУ-97/2000 «Норми радіаційної безпеки України»</w:t>
      </w:r>
      <w:r>
        <w:rPr>
          <w:color w:val="000000"/>
          <w:lang w:val="uk-UA"/>
        </w:rPr>
        <w:t>.</w:t>
      </w:r>
    </w:p>
    <w:p w:rsidR="009A2535" w:rsidRPr="0064188B" w:rsidRDefault="009A2535" w:rsidP="009A2535">
      <w:pPr>
        <w:pStyle w:val="a3"/>
        <w:numPr>
          <w:ilvl w:val="1"/>
          <w:numId w:val="20"/>
        </w:numPr>
        <w:suppressAutoHyphens w:val="0"/>
        <w:ind w:left="0" w:firstLine="0"/>
        <w:contextualSpacing/>
        <w:jc w:val="both"/>
        <w:rPr>
          <w:lang w:val="uk-UA"/>
        </w:rPr>
      </w:pPr>
      <w:proofErr w:type="spellStart"/>
      <w:r>
        <w:rPr>
          <w:lang w:val="uk-UA"/>
        </w:rPr>
        <w:t>Скан-копію</w:t>
      </w:r>
      <w:proofErr w:type="spellEnd"/>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9A2535" w:rsidRPr="00545811" w:rsidRDefault="009A2535" w:rsidP="009A2535">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9A2535" w:rsidRPr="009B748E" w:rsidRDefault="009A2535" w:rsidP="009A2535">
      <w:pPr>
        <w:pStyle w:val="a3"/>
        <w:numPr>
          <w:ilvl w:val="1"/>
          <w:numId w:val="20"/>
        </w:numPr>
        <w:suppressAutoHyphens w:val="0"/>
        <w:ind w:left="0" w:firstLine="0"/>
        <w:contextualSpacing/>
        <w:jc w:val="both"/>
        <w:rPr>
          <w:lang w:val="uk-UA"/>
        </w:rPr>
      </w:pPr>
      <w:r w:rsidRPr="009B748E">
        <w:rPr>
          <w:color w:val="000000"/>
          <w:lang w:val="uk-UA"/>
        </w:rPr>
        <w:t xml:space="preserve">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w:t>
      </w:r>
      <w:proofErr w:type="spellStart"/>
      <w:r w:rsidRPr="009B748E">
        <w:rPr>
          <w:color w:val="000000"/>
          <w:lang w:val="uk-UA"/>
        </w:rPr>
        <w:t>вагів</w:t>
      </w:r>
      <w:proofErr w:type="spellEnd"/>
      <w:r w:rsidRPr="009B748E">
        <w:rPr>
          <w:color w:val="000000"/>
          <w:lang w:val="uk-UA"/>
        </w:rPr>
        <w:t xml:space="preserve">, що видане акредитованою лабораторією </w:t>
      </w:r>
      <w:proofErr w:type="spellStart"/>
      <w:r w:rsidRPr="009B748E">
        <w:rPr>
          <w:color w:val="000000"/>
          <w:lang w:val="uk-UA"/>
        </w:rPr>
        <w:t>.Надати</w:t>
      </w:r>
      <w:proofErr w:type="spellEnd"/>
      <w:r w:rsidRPr="009B748E">
        <w:rPr>
          <w:color w:val="000000"/>
          <w:lang w:val="uk-UA"/>
        </w:rPr>
        <w:t xml:space="preserve"> Свідоцтво про уповноваження </w:t>
      </w:r>
      <w:proofErr w:type="spellStart"/>
      <w:r w:rsidRPr="009B748E">
        <w:rPr>
          <w:color w:val="000000"/>
          <w:lang w:val="uk-UA"/>
        </w:rPr>
        <w:t>повірочної</w:t>
      </w:r>
      <w:proofErr w:type="spellEnd"/>
      <w:r w:rsidRPr="009B748E">
        <w:rPr>
          <w:color w:val="000000"/>
          <w:lang w:val="uk-UA"/>
        </w:rPr>
        <w:t xml:space="preserve">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9A2535" w:rsidRPr="009B748E" w:rsidRDefault="009A2535" w:rsidP="009A2535">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w:t>
      </w:r>
      <w:proofErr w:type="spellStart"/>
      <w:r w:rsidRPr="009B748E">
        <w:rPr>
          <w:color w:val="000000"/>
          <w:lang w:val="uk-UA"/>
        </w:rPr>
        <w:t>-ть</w:t>
      </w:r>
      <w:proofErr w:type="spellEnd"/>
      <w:r w:rsidRPr="009B748E">
        <w:rPr>
          <w:color w:val="000000"/>
          <w:lang w:val="uk-UA"/>
        </w:rPr>
        <w:t>)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9A2535" w:rsidRPr="00351C9B" w:rsidRDefault="009A2535" w:rsidP="009A2535">
      <w:pPr>
        <w:pStyle w:val="a3"/>
        <w:numPr>
          <w:ilvl w:val="1"/>
          <w:numId w:val="20"/>
        </w:numPr>
        <w:suppressAutoHyphens w:val="0"/>
        <w:ind w:left="0" w:firstLine="0"/>
        <w:contextualSpacing/>
        <w:jc w:val="both"/>
        <w:rPr>
          <w:lang w:val="uk-UA"/>
        </w:rPr>
      </w:pPr>
      <w:r w:rsidRPr="00351C9B">
        <w:rPr>
          <w:color w:val="000000"/>
          <w:lang w:val="uk-UA"/>
        </w:rPr>
        <w:t>Сертифікат, що підтверджує застосування учасником вимог ДСТУ ISО 14001:2015 Системи екологічного управління,</w:t>
      </w:r>
      <w:r w:rsidRPr="00351C9B">
        <w:rPr>
          <w:color w:val="000000"/>
          <w:sz w:val="27"/>
          <w:szCs w:val="27"/>
          <w:lang w:val="uk-UA"/>
        </w:rPr>
        <w:t xml:space="preserve"> </w:t>
      </w:r>
      <w:r w:rsidRPr="00351C9B">
        <w:rPr>
          <w:color w:val="000000"/>
          <w:lang w:val="uk-UA"/>
        </w:rPr>
        <w:t xml:space="preserve">документ, має бути виданий органом з сертифікації, акредитованого НААУ. </w:t>
      </w:r>
    </w:p>
    <w:p w:rsidR="009A2535" w:rsidRDefault="009A2535" w:rsidP="009A2535">
      <w:pPr>
        <w:pStyle w:val="a3"/>
        <w:numPr>
          <w:ilvl w:val="1"/>
          <w:numId w:val="20"/>
        </w:numPr>
        <w:suppressAutoHyphens w:val="0"/>
        <w:ind w:left="0" w:firstLine="0"/>
        <w:contextualSpacing/>
        <w:jc w:val="both"/>
        <w:rPr>
          <w:lang w:val="uk-UA"/>
        </w:rPr>
      </w:pPr>
      <w:r w:rsidRPr="00351C9B">
        <w:rPr>
          <w:lang w:val="uk-UA"/>
        </w:rPr>
        <w:t xml:space="preserve">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w:t>
      </w:r>
      <w:proofErr w:type="spellStart"/>
      <w:r w:rsidRPr="00351C9B">
        <w:rPr>
          <w:lang w:val="uk-UA"/>
        </w:rPr>
        <w:t>тендерених</w:t>
      </w:r>
      <w:proofErr w:type="spellEnd"/>
      <w:r w:rsidRPr="00351C9B">
        <w:rPr>
          <w:lang w:val="uk-UA"/>
        </w:rPr>
        <w:t xml:space="preserve"> пропозицій.</w:t>
      </w:r>
    </w:p>
    <w:p w:rsidR="00545811" w:rsidRPr="00546876" w:rsidRDefault="00546876" w:rsidP="009A2535">
      <w:pPr>
        <w:pStyle w:val="a3"/>
        <w:numPr>
          <w:ilvl w:val="1"/>
          <w:numId w:val="20"/>
        </w:numPr>
        <w:suppressAutoHyphens w:val="0"/>
        <w:ind w:left="0" w:firstLine="0"/>
        <w:contextualSpacing/>
        <w:jc w:val="both"/>
        <w:rPr>
          <w:lang w:val="uk-UA"/>
        </w:rPr>
      </w:pPr>
      <w:r w:rsidRPr="00546876">
        <w:rPr>
          <w:lang w:val="uk-UA"/>
        </w:rPr>
        <w:t xml:space="preserve"> </w:t>
      </w:r>
      <w:r w:rsidR="009A2535" w:rsidRPr="00546876">
        <w:rPr>
          <w:lang w:val="uk-UA"/>
        </w:rPr>
        <w:t xml:space="preserve">Акт </w:t>
      </w:r>
      <w:proofErr w:type="spellStart"/>
      <w:r w:rsidR="009A2535" w:rsidRPr="00546876">
        <w:rPr>
          <w:lang w:val="uk-UA"/>
        </w:rPr>
        <w:t>Держпродспоживслужби</w:t>
      </w:r>
      <w:proofErr w:type="spellEnd"/>
      <w:r w:rsidR="009A2535" w:rsidRPr="00546876">
        <w:rPr>
          <w:lang w:val="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w:t>
      </w:r>
      <w:proofErr w:type="spellStart"/>
      <w:r w:rsidR="009A2535" w:rsidRPr="00546876">
        <w:rPr>
          <w:lang w:val="uk-UA"/>
        </w:rPr>
        <w:t>ого</w:t>
      </w:r>
      <w:proofErr w:type="spellEnd"/>
      <w:r w:rsidR="009A2535" w:rsidRPr="00546876">
        <w:rPr>
          <w:lang w:val="uk-UA"/>
        </w:rPr>
        <w:t xml:space="preserve">) засобів (у), що використовуються Учасником, а також з відміткою про впровадження системи НАССР.  </w:t>
      </w:r>
    </w:p>
    <w:p w:rsidR="00545811" w:rsidRPr="00545811" w:rsidRDefault="00545811" w:rsidP="00545811">
      <w:pPr>
        <w:pStyle w:val="a3"/>
        <w:suppressAutoHyphens w:val="0"/>
        <w:ind w:left="0"/>
        <w:contextualSpacing/>
        <w:jc w:val="both"/>
        <w:rPr>
          <w:lang w:val="uk-UA"/>
        </w:rPr>
      </w:pPr>
    </w:p>
    <w:p w:rsidR="00432451" w:rsidRPr="001239C2" w:rsidRDefault="00A21BD0" w:rsidP="009A2535">
      <w:pPr>
        <w:suppressAutoHyphens w:val="0"/>
        <w:autoSpaceDE w:val="0"/>
        <w:autoSpaceDN w:val="0"/>
        <w:adjustRightInd w:val="0"/>
        <w:jc w:val="both"/>
        <w:rPr>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r w:rsidR="00996817" w:rsidRPr="001239C2">
        <w:rPr>
          <w:lang w:val="uk-UA"/>
        </w:rPr>
        <w:t xml:space="preserve"> </w:t>
      </w:r>
    </w:p>
    <w:sectPr w:rsidR="00432451" w:rsidRPr="001239C2" w:rsidSect="009A2535">
      <w:pgSz w:w="11906" w:h="16838"/>
      <w:pgMar w:top="851" w:right="566" w:bottom="56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IDFont+F2">
    <w:altName w:val="Yu Gothic"/>
    <w:charset w:val="80"/>
    <w:family w:val="auto"/>
    <w:pitch w:val="default"/>
    <w:sig w:usb0="00000201" w:usb1="0000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817"/>
    <w:rsid w:val="00015879"/>
    <w:rsid w:val="000313CE"/>
    <w:rsid w:val="0004590F"/>
    <w:rsid w:val="00055D4A"/>
    <w:rsid w:val="0007534F"/>
    <w:rsid w:val="00093BCA"/>
    <w:rsid w:val="000A3484"/>
    <w:rsid w:val="000D28DF"/>
    <w:rsid w:val="000E14EC"/>
    <w:rsid w:val="001153CA"/>
    <w:rsid w:val="001177E2"/>
    <w:rsid w:val="0012147D"/>
    <w:rsid w:val="001239C2"/>
    <w:rsid w:val="0012743A"/>
    <w:rsid w:val="00162F1E"/>
    <w:rsid w:val="0016400E"/>
    <w:rsid w:val="00174798"/>
    <w:rsid w:val="00181857"/>
    <w:rsid w:val="00183A2D"/>
    <w:rsid w:val="00193EEB"/>
    <w:rsid w:val="001B1EB5"/>
    <w:rsid w:val="001C0E53"/>
    <w:rsid w:val="001D44C9"/>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C3E66"/>
    <w:rsid w:val="003E7476"/>
    <w:rsid w:val="00405282"/>
    <w:rsid w:val="00407F1B"/>
    <w:rsid w:val="004130CC"/>
    <w:rsid w:val="00415DE4"/>
    <w:rsid w:val="00431D07"/>
    <w:rsid w:val="00432451"/>
    <w:rsid w:val="00442664"/>
    <w:rsid w:val="00446670"/>
    <w:rsid w:val="0047093A"/>
    <w:rsid w:val="00473F16"/>
    <w:rsid w:val="004A6D53"/>
    <w:rsid w:val="004B57B0"/>
    <w:rsid w:val="004B64D6"/>
    <w:rsid w:val="004C2641"/>
    <w:rsid w:val="004C7F66"/>
    <w:rsid w:val="004D1511"/>
    <w:rsid w:val="004F238E"/>
    <w:rsid w:val="0051302C"/>
    <w:rsid w:val="0051616A"/>
    <w:rsid w:val="00534D98"/>
    <w:rsid w:val="00534F17"/>
    <w:rsid w:val="00545811"/>
    <w:rsid w:val="00546876"/>
    <w:rsid w:val="00552739"/>
    <w:rsid w:val="00592DDF"/>
    <w:rsid w:val="005B1A27"/>
    <w:rsid w:val="005C6E24"/>
    <w:rsid w:val="005D4CD7"/>
    <w:rsid w:val="005D7B5E"/>
    <w:rsid w:val="00622CF5"/>
    <w:rsid w:val="0064188B"/>
    <w:rsid w:val="00644411"/>
    <w:rsid w:val="00650EB1"/>
    <w:rsid w:val="00653D20"/>
    <w:rsid w:val="00670300"/>
    <w:rsid w:val="0068162C"/>
    <w:rsid w:val="00687CC6"/>
    <w:rsid w:val="006B0301"/>
    <w:rsid w:val="006B745D"/>
    <w:rsid w:val="006E4E43"/>
    <w:rsid w:val="006E7E11"/>
    <w:rsid w:val="006F54F1"/>
    <w:rsid w:val="007213CF"/>
    <w:rsid w:val="00727BB7"/>
    <w:rsid w:val="00732B77"/>
    <w:rsid w:val="007659B0"/>
    <w:rsid w:val="00773BA2"/>
    <w:rsid w:val="00784141"/>
    <w:rsid w:val="00806237"/>
    <w:rsid w:val="00806819"/>
    <w:rsid w:val="00814599"/>
    <w:rsid w:val="00820A4C"/>
    <w:rsid w:val="008211B5"/>
    <w:rsid w:val="00821BAD"/>
    <w:rsid w:val="0085257F"/>
    <w:rsid w:val="00875E7E"/>
    <w:rsid w:val="008810BA"/>
    <w:rsid w:val="00881C62"/>
    <w:rsid w:val="008A79AB"/>
    <w:rsid w:val="008B2086"/>
    <w:rsid w:val="00904428"/>
    <w:rsid w:val="00905245"/>
    <w:rsid w:val="0090676B"/>
    <w:rsid w:val="009141EF"/>
    <w:rsid w:val="0091617F"/>
    <w:rsid w:val="00922AA6"/>
    <w:rsid w:val="0092767C"/>
    <w:rsid w:val="009414E7"/>
    <w:rsid w:val="009460D8"/>
    <w:rsid w:val="00954764"/>
    <w:rsid w:val="00986EB5"/>
    <w:rsid w:val="009937E6"/>
    <w:rsid w:val="00996817"/>
    <w:rsid w:val="009A2535"/>
    <w:rsid w:val="009B2C64"/>
    <w:rsid w:val="009B748E"/>
    <w:rsid w:val="009C549B"/>
    <w:rsid w:val="009D5A4C"/>
    <w:rsid w:val="009E6A4C"/>
    <w:rsid w:val="00A21BD0"/>
    <w:rsid w:val="00A61B7F"/>
    <w:rsid w:val="00A75233"/>
    <w:rsid w:val="00AB2B45"/>
    <w:rsid w:val="00AB4DE0"/>
    <w:rsid w:val="00AC2F50"/>
    <w:rsid w:val="00B011D4"/>
    <w:rsid w:val="00B124FF"/>
    <w:rsid w:val="00B3396D"/>
    <w:rsid w:val="00B35742"/>
    <w:rsid w:val="00B42171"/>
    <w:rsid w:val="00B61382"/>
    <w:rsid w:val="00B61607"/>
    <w:rsid w:val="00B61E35"/>
    <w:rsid w:val="00B93D02"/>
    <w:rsid w:val="00BB4B3A"/>
    <w:rsid w:val="00BB6BBB"/>
    <w:rsid w:val="00BB7ECD"/>
    <w:rsid w:val="00BC234E"/>
    <w:rsid w:val="00BC782F"/>
    <w:rsid w:val="00BD5453"/>
    <w:rsid w:val="00BD59FD"/>
    <w:rsid w:val="00BE0DFE"/>
    <w:rsid w:val="00BE19EF"/>
    <w:rsid w:val="00BE2669"/>
    <w:rsid w:val="00C154EF"/>
    <w:rsid w:val="00C20195"/>
    <w:rsid w:val="00C372ED"/>
    <w:rsid w:val="00C41220"/>
    <w:rsid w:val="00C525B4"/>
    <w:rsid w:val="00C90365"/>
    <w:rsid w:val="00CA3E4E"/>
    <w:rsid w:val="00CA6CAA"/>
    <w:rsid w:val="00CD32DB"/>
    <w:rsid w:val="00CE44E9"/>
    <w:rsid w:val="00D0370E"/>
    <w:rsid w:val="00D31541"/>
    <w:rsid w:val="00D324C0"/>
    <w:rsid w:val="00D50168"/>
    <w:rsid w:val="00D642DC"/>
    <w:rsid w:val="00D713F2"/>
    <w:rsid w:val="00D80F83"/>
    <w:rsid w:val="00D9279B"/>
    <w:rsid w:val="00DB7177"/>
    <w:rsid w:val="00DB7631"/>
    <w:rsid w:val="00DE5503"/>
    <w:rsid w:val="00DE6E74"/>
    <w:rsid w:val="00DE7F9B"/>
    <w:rsid w:val="00DF0EDC"/>
    <w:rsid w:val="00E12DC9"/>
    <w:rsid w:val="00E20B45"/>
    <w:rsid w:val="00E23BB0"/>
    <w:rsid w:val="00E43347"/>
    <w:rsid w:val="00E76B85"/>
    <w:rsid w:val="00E77DB2"/>
    <w:rsid w:val="00E82DDC"/>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31E95"/>
    <w:rsid w:val="00F368A7"/>
    <w:rsid w:val="00F6491C"/>
    <w:rsid w:val="00F84EA7"/>
    <w:rsid w:val="00FA27F0"/>
    <w:rsid w:val="00FB0398"/>
    <w:rsid w:val="00FC6EBE"/>
    <w:rsid w:val="00FD0615"/>
    <w:rsid w:val="00FE18FB"/>
    <w:rsid w:val="00FE4140"/>
    <w:rsid w:val="00FF1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qFormat/>
    <w:rsid w:val="006B0301"/>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6B0301"/>
    <w:rPr>
      <w:rFonts w:ascii="Calibri" w:eastAsia="Calibri" w:hAnsi="Calibri" w:cs="Times New Roman"/>
      <w:lang w:val="uk-UA"/>
    </w:rPr>
  </w:style>
  <w:style w:type="character" w:customStyle="1" w:styleId="qaclassifierdescrcode">
    <w:name w:val="qa_classifier_descr_code"/>
    <w:basedOn w:val="a0"/>
    <w:rsid w:val="00546876"/>
  </w:style>
  <w:style w:type="character" w:customStyle="1" w:styleId="qaclassifierdescr">
    <w:name w:val="qa_classifier_descr"/>
    <w:basedOn w:val="a0"/>
    <w:rsid w:val="00546876"/>
  </w:style>
  <w:style w:type="character" w:customStyle="1" w:styleId="defaultFontStyle">
    <w:name w:val="defaultFontStyle"/>
    <w:rsid w:val="00546876"/>
    <w:rPr>
      <w:rFonts w:ascii="Arial" w:eastAsia="Arial" w:hAnsi="Arial" w:cs="Arial"/>
      <w:sz w:val="24"/>
      <w:szCs w:val="24"/>
    </w:rPr>
  </w:style>
  <w:style w:type="paragraph" w:styleId="a9">
    <w:name w:val="Normal (Web)"/>
    <w:basedOn w:val="a"/>
    <w:uiPriority w:val="99"/>
    <w:unhideWhenUsed/>
    <w:rsid w:val="00E82DDC"/>
    <w:pPr>
      <w:suppressAutoHyphens w:val="0"/>
      <w:spacing w:before="100" w:beforeAutospacing="1" w:after="100" w:afterAutospacing="1"/>
    </w:pPr>
    <w:rPr>
      <w:lang w:eastAsia="ru-RU"/>
    </w:rPr>
  </w:style>
  <w:style w:type="paragraph" w:styleId="aa">
    <w:name w:val="Balloon Text"/>
    <w:basedOn w:val="a"/>
    <w:link w:val="ab"/>
    <w:uiPriority w:val="99"/>
    <w:semiHidden/>
    <w:unhideWhenUsed/>
    <w:rsid w:val="0051616A"/>
    <w:rPr>
      <w:rFonts w:ascii="Tahoma" w:hAnsi="Tahoma" w:cs="Tahoma"/>
      <w:sz w:val="16"/>
      <w:szCs w:val="16"/>
    </w:rPr>
  </w:style>
  <w:style w:type="character" w:customStyle="1" w:styleId="ab">
    <w:name w:val="Текст выноски Знак"/>
    <w:basedOn w:val="a0"/>
    <w:link w:val="aa"/>
    <w:uiPriority w:val="99"/>
    <w:semiHidden/>
    <w:rsid w:val="0051616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2532</Words>
  <Characters>14438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19</cp:revision>
  <cp:lastPrinted>2023-08-24T12:19:00Z</cp:lastPrinted>
  <dcterms:created xsi:type="dcterms:W3CDTF">2023-08-24T11:57:00Z</dcterms:created>
  <dcterms:modified xsi:type="dcterms:W3CDTF">2023-11-27T13:43:00Z</dcterms:modified>
</cp:coreProperties>
</file>