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F2" w:rsidRDefault="00D713F2" w:rsidP="00D713F2">
      <w:pPr>
        <w:tabs>
          <w:tab w:val="left" w:pos="336"/>
        </w:tabs>
        <w:jc w:val="right"/>
        <w:rPr>
          <w:b/>
          <w:color w:val="000000"/>
          <w:lang w:val="uk-UA"/>
        </w:rPr>
      </w:pPr>
    </w:p>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BE2669" w:rsidRDefault="00BE2669" w:rsidP="00E952D6">
      <w:pPr>
        <w:ind w:left="-900" w:right="-365"/>
        <w:jc w:val="center"/>
        <w:rPr>
          <w:b/>
          <w:bCs/>
          <w:kern w:val="1"/>
          <w:lang w:val="uk-UA" w:eastAsia="ru-RU"/>
        </w:rPr>
      </w:pPr>
    </w:p>
    <w:p w:rsidR="00E952D6" w:rsidRDefault="00E952D6" w:rsidP="00E952D6">
      <w:pPr>
        <w:ind w:left="-900" w:right="-365"/>
        <w:jc w:val="center"/>
        <w:rPr>
          <w:b/>
          <w:bCs/>
          <w:kern w:val="1"/>
          <w:lang w:eastAsia="ru-RU"/>
        </w:rPr>
      </w:pPr>
      <w:r>
        <w:rPr>
          <w:b/>
          <w:bCs/>
          <w:kern w:val="1"/>
          <w:lang w:eastAsia="ru-RU"/>
        </w:rPr>
        <w:t xml:space="preserve">ТЕХНІЧНА </w:t>
      </w:r>
      <w:proofErr w:type="gramStart"/>
      <w:r>
        <w:rPr>
          <w:b/>
          <w:bCs/>
          <w:kern w:val="1"/>
          <w:lang w:eastAsia="ru-RU"/>
        </w:rPr>
        <w:t>СПЕЦ</w:t>
      </w:r>
      <w:proofErr w:type="gramEnd"/>
      <w:r>
        <w:rPr>
          <w:b/>
          <w:bCs/>
          <w:kern w:val="1"/>
          <w:lang w:eastAsia="ru-RU"/>
        </w:rPr>
        <w:t>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952D6" w:rsidRPr="00691BB1" w:rsidRDefault="00E952D6" w:rsidP="00E82DDC">
      <w:pPr>
        <w:tabs>
          <w:tab w:val="center" w:pos="5104"/>
          <w:tab w:val="left" w:pos="7095"/>
        </w:tabs>
        <w:contextualSpacing/>
        <w:jc w:val="both"/>
        <w:rPr>
          <w:bCs/>
          <w:kern w:val="1"/>
          <w:lang w:val="uk-UA"/>
        </w:rPr>
      </w:pPr>
      <w:r w:rsidRPr="00E952D6">
        <w:rPr>
          <w:bCs/>
          <w:kern w:val="1"/>
          <w:lang w:val="uk-UA"/>
        </w:rPr>
        <w:t xml:space="preserve">1. Найменування предмета закупівлі – </w:t>
      </w:r>
      <w:proofErr w:type="spellStart"/>
      <w:r w:rsidR="009A2535">
        <w:rPr>
          <w:rFonts w:eastAsiaTheme="minorHAnsi"/>
          <w:b/>
          <w:lang w:val="uk-UA" w:eastAsia="en-US"/>
        </w:rPr>
        <w:t>ДК</w:t>
      </w:r>
      <w:proofErr w:type="spellEnd"/>
      <w:r w:rsidR="009A2535">
        <w:rPr>
          <w:rFonts w:eastAsiaTheme="minorHAnsi"/>
          <w:b/>
          <w:lang w:val="uk-UA" w:eastAsia="en-US"/>
        </w:rPr>
        <w:t xml:space="preserve"> 021:2015 </w:t>
      </w:r>
      <w:r w:rsidR="00691BB1">
        <w:rPr>
          <w:rFonts w:eastAsiaTheme="minorHAnsi"/>
          <w:b/>
          <w:lang w:val="uk-UA" w:eastAsia="en-US"/>
        </w:rPr>
        <w:t>0</w:t>
      </w:r>
      <w:r w:rsidR="00E82DDC">
        <w:rPr>
          <w:b/>
          <w:lang w:val="uk-UA"/>
        </w:rPr>
        <w:t>3</w:t>
      </w:r>
      <w:r w:rsidR="00691BB1">
        <w:rPr>
          <w:b/>
          <w:lang w:val="uk-UA"/>
        </w:rPr>
        <w:t>22</w:t>
      </w:r>
      <w:r w:rsidR="00546876" w:rsidRPr="00546876">
        <w:rPr>
          <w:rStyle w:val="qaclassifierdescrcode"/>
          <w:b/>
          <w:lang w:val="uk-UA"/>
        </w:rPr>
        <w:t>0000-</w:t>
      </w:r>
      <w:r w:rsidR="00691BB1">
        <w:rPr>
          <w:rStyle w:val="qaclassifierdescrcode"/>
          <w:b/>
          <w:lang w:val="uk-UA"/>
        </w:rPr>
        <w:t>9</w:t>
      </w:r>
      <w:r w:rsidR="00546876" w:rsidRPr="00546876">
        <w:rPr>
          <w:rStyle w:val="qaclassifierdescr"/>
          <w:b/>
          <w:lang w:val="uk-UA"/>
        </w:rPr>
        <w:t xml:space="preserve"> – </w:t>
      </w:r>
      <w:r w:rsidR="00691BB1" w:rsidRPr="00691BB1">
        <w:rPr>
          <w:b/>
          <w:bCs/>
          <w:lang w:val="uk-UA"/>
        </w:rPr>
        <w:t>О</w:t>
      </w:r>
      <w:r w:rsidR="00E82DDC" w:rsidRPr="00691BB1">
        <w:rPr>
          <w:b/>
          <w:bCs/>
          <w:lang w:val="uk-UA"/>
        </w:rPr>
        <w:t>вочі</w:t>
      </w:r>
      <w:r w:rsidR="00691BB1" w:rsidRPr="00691BB1">
        <w:rPr>
          <w:b/>
          <w:bCs/>
          <w:lang w:val="uk-UA"/>
        </w:rPr>
        <w:t>, фрукти та горіхи (фрукти свіжі</w:t>
      </w:r>
      <w:r w:rsidR="00E82DDC" w:rsidRPr="00691BB1">
        <w:rPr>
          <w:b/>
          <w:bCs/>
          <w:lang w:val="uk-UA"/>
        </w:rPr>
        <w:t xml:space="preserve">)  </w:t>
      </w:r>
      <w:r w:rsidR="00E82DDC" w:rsidRPr="00691BB1">
        <w:rPr>
          <w:bCs/>
          <w:kern w:val="1"/>
          <w:lang w:val="uk-UA"/>
        </w:rPr>
        <w:t xml:space="preserve"> </w:t>
      </w:r>
      <w:r w:rsidRPr="00691BB1">
        <w:rPr>
          <w:bCs/>
          <w:kern w:val="1"/>
          <w:lang w:val="uk-UA"/>
        </w:rPr>
        <w:t>(далі - Товар).</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691BB1">
        <w:rPr>
          <w:b/>
          <w:bCs/>
          <w:kern w:val="1"/>
          <w:lang w:val="uk-UA"/>
        </w:rPr>
        <w:t>12769</w:t>
      </w:r>
      <w:r w:rsidR="00BE2669">
        <w:rPr>
          <w:b/>
          <w:bCs/>
          <w:kern w:val="1"/>
          <w:lang w:val="uk-UA"/>
        </w:rPr>
        <w:t xml:space="preserve"> </w:t>
      </w:r>
      <w:r w:rsidRPr="009B748E">
        <w:rPr>
          <w:b/>
          <w:bCs/>
          <w:kern w:val="1"/>
          <w:lang w:val="uk-UA"/>
        </w:rPr>
        <w:t xml:space="preserve"> кг..</w:t>
      </w: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174798" w:rsidRPr="00174798">
        <w:rPr>
          <w:b/>
          <w:bCs/>
          <w:kern w:val="1"/>
          <w:lang w:val="uk-UA"/>
        </w:rPr>
        <w:t>з 01.01.2024р.</w:t>
      </w:r>
      <w:r w:rsidR="00174798">
        <w:rPr>
          <w:bCs/>
          <w:kern w:val="1"/>
          <w:lang w:val="uk-UA"/>
        </w:rPr>
        <w:t xml:space="preserve"> </w:t>
      </w:r>
      <w:r w:rsidR="00DE7F9B">
        <w:rPr>
          <w:b/>
          <w:bCs/>
          <w:kern w:val="1"/>
          <w:lang w:val="uk-UA"/>
        </w:rPr>
        <w:t>до 31.12.2024</w:t>
      </w:r>
      <w:r w:rsidRPr="009B748E">
        <w:rPr>
          <w:b/>
          <w:bCs/>
          <w:kern w:val="1"/>
          <w:lang w:val="uk-UA"/>
        </w:rPr>
        <w:t xml:space="preserve"> року.</w:t>
      </w:r>
    </w:p>
    <w:p w:rsidR="00BB4B3A" w:rsidRDefault="00E952D6" w:rsidP="00BB4B3A">
      <w:pPr>
        <w:jc w:val="both"/>
        <w:rPr>
          <w:lang w:val="uk-UA"/>
        </w:rPr>
      </w:pPr>
      <w:r w:rsidRPr="00E952D6">
        <w:rPr>
          <w:bCs/>
          <w:kern w:val="1"/>
          <w:lang w:val="uk-UA"/>
        </w:rPr>
        <w:t xml:space="preserve">4. </w:t>
      </w:r>
      <w:r w:rsidR="00BB4B3A" w:rsidRPr="00E952D6">
        <w:rPr>
          <w:lang w:val="uk-UA"/>
        </w:rPr>
        <w:t xml:space="preserve">Термін поставки: </w:t>
      </w:r>
      <w:r w:rsidR="00691BB1">
        <w:rPr>
          <w:lang w:val="uk-UA"/>
        </w:rPr>
        <w:t xml:space="preserve">три рази </w:t>
      </w:r>
      <w:r w:rsidR="00691BB1" w:rsidRPr="00E952D6">
        <w:rPr>
          <w:lang w:val="uk-UA"/>
        </w:rPr>
        <w:t xml:space="preserve"> на </w:t>
      </w:r>
      <w:r w:rsidR="00691BB1">
        <w:rPr>
          <w:lang w:val="uk-UA"/>
        </w:rPr>
        <w:t>тиждень</w:t>
      </w:r>
      <w:r w:rsidR="00691BB1" w:rsidRPr="00E952D6">
        <w:rPr>
          <w:lang w:val="uk-UA"/>
        </w:rPr>
        <w:t xml:space="preserve"> </w:t>
      </w:r>
      <w:r w:rsidR="00BB4B3A" w:rsidRPr="00E952D6">
        <w:rPr>
          <w:lang w:val="uk-UA"/>
        </w:rPr>
        <w:t>(зг</w:t>
      </w:r>
      <w:r w:rsidR="00BB4B3A">
        <w:rPr>
          <w:lang w:val="uk-UA"/>
        </w:rPr>
        <w:t>ідно заявок)  в робочі дні  з 06 – 00 до 15</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 xml:space="preserve">Місце поставки: за адресами закладів освіти </w:t>
      </w:r>
      <w:proofErr w:type="spellStart"/>
      <w:r w:rsidR="00BB4B3A" w:rsidRPr="00E952D6">
        <w:rPr>
          <w:bCs/>
          <w:kern w:val="1"/>
          <w:lang w:val="uk-UA"/>
        </w:rPr>
        <w:t>Попельнастівської</w:t>
      </w:r>
      <w:proofErr w:type="spellEnd"/>
      <w:r w:rsidR="00BB4B3A" w:rsidRPr="00E952D6">
        <w:rPr>
          <w:bCs/>
          <w:kern w:val="1"/>
          <w:lang w:val="uk-UA"/>
        </w:rPr>
        <w:t xml:space="preserve"> сільської ради</w:t>
      </w:r>
      <w:r w:rsidR="00BB4B3A">
        <w:rPr>
          <w:bCs/>
          <w:kern w:val="1"/>
          <w:lang w:val="uk-UA"/>
        </w:rPr>
        <w:t>. (згідно інформації наведеної в Таблиці 1).</w:t>
      </w: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02"/>
        <w:gridCol w:w="6"/>
        <w:gridCol w:w="3428"/>
        <w:gridCol w:w="5103"/>
        <w:gridCol w:w="1146"/>
      </w:tblGrid>
      <w:tr w:rsidR="00BB4B3A" w:rsidRPr="0049493D" w:rsidTr="00680F30">
        <w:tc>
          <w:tcPr>
            <w:tcW w:w="502" w:type="dxa"/>
          </w:tcPr>
          <w:p w:rsidR="00BB4B3A" w:rsidRPr="0049493D" w:rsidRDefault="00BB4B3A" w:rsidP="00680F30">
            <w:pPr>
              <w:rPr>
                <w:b/>
                <w:sz w:val="24"/>
                <w:szCs w:val="24"/>
                <w:lang w:val="uk-UA"/>
              </w:rPr>
            </w:pPr>
            <w:r w:rsidRPr="0049493D">
              <w:rPr>
                <w:b/>
                <w:sz w:val="24"/>
                <w:szCs w:val="24"/>
                <w:lang w:val="uk-UA"/>
              </w:rPr>
              <w:t>№</w:t>
            </w:r>
          </w:p>
        </w:tc>
        <w:tc>
          <w:tcPr>
            <w:tcW w:w="3434" w:type="dxa"/>
            <w:gridSpan w:val="2"/>
          </w:tcPr>
          <w:p w:rsidR="00BB4B3A" w:rsidRPr="0049493D" w:rsidRDefault="00BB4B3A" w:rsidP="00680F30">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BB4B3A" w:rsidRPr="0049493D" w:rsidRDefault="00BB4B3A" w:rsidP="00680F30">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c>
          <w:tcPr>
            <w:tcW w:w="1146" w:type="dxa"/>
          </w:tcPr>
          <w:p w:rsidR="00BB4B3A" w:rsidRPr="0049493D" w:rsidRDefault="00BB4B3A" w:rsidP="00680F30">
            <w:pPr>
              <w:jc w:val="center"/>
              <w:rPr>
                <w:b/>
                <w:lang w:val="uk-UA"/>
              </w:rPr>
            </w:pPr>
            <w:r>
              <w:rPr>
                <w:b/>
                <w:lang w:val="uk-UA"/>
              </w:rPr>
              <w:t>Відстань</w:t>
            </w:r>
          </w:p>
        </w:tc>
      </w:tr>
      <w:tr w:rsidR="00BB4B3A" w:rsidRPr="00437185" w:rsidTr="00680F30">
        <w:tc>
          <w:tcPr>
            <w:tcW w:w="10185" w:type="dxa"/>
            <w:gridSpan w:val="5"/>
          </w:tcPr>
          <w:p w:rsidR="00BB4B3A" w:rsidRPr="00437185" w:rsidRDefault="00BB4B3A" w:rsidP="00DE7F9B">
            <w:pPr>
              <w:jc w:val="center"/>
              <w:rPr>
                <w:b/>
                <w:sz w:val="24"/>
                <w:szCs w:val="24"/>
                <w:lang w:val="uk-UA"/>
              </w:rPr>
            </w:pPr>
            <w:r w:rsidRPr="00437185">
              <w:rPr>
                <w:b/>
                <w:sz w:val="24"/>
                <w:szCs w:val="24"/>
                <w:lang w:val="uk-UA"/>
              </w:rPr>
              <w:t xml:space="preserve">Заклади </w:t>
            </w:r>
            <w:r w:rsidR="00DE7F9B">
              <w:rPr>
                <w:b/>
                <w:sz w:val="24"/>
                <w:szCs w:val="24"/>
                <w:lang w:val="uk-UA"/>
              </w:rPr>
              <w:t xml:space="preserve">загальної середньої </w:t>
            </w:r>
            <w:r w:rsidRPr="00437185">
              <w:rPr>
                <w:b/>
                <w:sz w:val="24"/>
                <w:szCs w:val="24"/>
                <w:lang w:val="uk-UA"/>
              </w:rPr>
              <w:t>освіти</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1</w:t>
            </w:r>
          </w:p>
        </w:tc>
        <w:tc>
          <w:tcPr>
            <w:tcW w:w="3428" w:type="dxa"/>
          </w:tcPr>
          <w:p w:rsidR="00A61B7F" w:rsidRPr="00A61B7F" w:rsidRDefault="00A61B7F" w:rsidP="00A61B7F">
            <w:pPr>
              <w:rPr>
                <w:sz w:val="24"/>
                <w:szCs w:val="24"/>
                <w:lang w:val="uk-UA"/>
              </w:rPr>
            </w:pPr>
            <w:proofErr w:type="spellStart"/>
            <w:r w:rsidRPr="00683390">
              <w:rPr>
                <w:sz w:val="24"/>
                <w:szCs w:val="24"/>
              </w:rPr>
              <w:t>Добронадіївськ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rPr>
              <w:t>Шкільна</w:t>
            </w:r>
            <w:proofErr w:type="spellEnd"/>
            <w:r w:rsidRPr="00683390">
              <w:rPr>
                <w:sz w:val="24"/>
                <w:szCs w:val="24"/>
              </w:rPr>
              <w:t xml:space="preserve">, 25,  с. </w:t>
            </w:r>
            <w:proofErr w:type="spellStart"/>
            <w:r w:rsidRPr="00683390">
              <w:rPr>
                <w:sz w:val="24"/>
                <w:szCs w:val="24"/>
              </w:rPr>
              <w:t>Добронадіївка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28054</w:t>
            </w:r>
          </w:p>
        </w:tc>
        <w:tc>
          <w:tcPr>
            <w:tcW w:w="1146" w:type="dxa"/>
          </w:tcPr>
          <w:p w:rsidR="00A61B7F" w:rsidRPr="00437185" w:rsidRDefault="00A61B7F" w:rsidP="007500B7">
            <w:pPr>
              <w:rPr>
                <w:sz w:val="24"/>
                <w:szCs w:val="24"/>
                <w:lang w:val="uk-UA"/>
              </w:rPr>
            </w:pPr>
            <w:r w:rsidRPr="00437185">
              <w:rPr>
                <w:sz w:val="24"/>
                <w:szCs w:val="24"/>
                <w:lang w:val="uk-UA"/>
              </w:rPr>
              <w:t>34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2</w:t>
            </w:r>
          </w:p>
        </w:tc>
        <w:tc>
          <w:tcPr>
            <w:tcW w:w="3428" w:type="dxa"/>
          </w:tcPr>
          <w:p w:rsidR="00A61B7F" w:rsidRPr="00683390" w:rsidRDefault="00A61B7F" w:rsidP="00A61B7F">
            <w:pPr>
              <w:rPr>
                <w:sz w:val="24"/>
                <w:szCs w:val="24"/>
                <w:lang w:val="uk-UA"/>
              </w:rPr>
            </w:pPr>
            <w:proofErr w:type="spellStart"/>
            <w:r w:rsidRPr="00683390">
              <w:rPr>
                <w:sz w:val="24"/>
                <w:szCs w:val="24"/>
              </w:rPr>
              <w:t>Куколівський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Центральна, 4, с. </w:t>
            </w:r>
            <w:proofErr w:type="spellStart"/>
            <w:r w:rsidRPr="00683390">
              <w:rPr>
                <w:sz w:val="24"/>
                <w:szCs w:val="24"/>
              </w:rPr>
              <w:t>Куколівка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28052</w:t>
            </w:r>
          </w:p>
        </w:tc>
        <w:tc>
          <w:tcPr>
            <w:tcW w:w="1146" w:type="dxa"/>
          </w:tcPr>
          <w:p w:rsidR="00A61B7F" w:rsidRPr="00437185" w:rsidRDefault="00A61B7F" w:rsidP="007500B7">
            <w:pPr>
              <w:rPr>
                <w:sz w:val="24"/>
                <w:szCs w:val="24"/>
                <w:lang w:val="uk-UA"/>
              </w:rPr>
            </w:pPr>
            <w:r w:rsidRPr="00437185">
              <w:rPr>
                <w:sz w:val="24"/>
                <w:szCs w:val="24"/>
                <w:lang w:val="uk-UA"/>
              </w:rPr>
              <w:t>17</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3</w:t>
            </w:r>
          </w:p>
        </w:tc>
        <w:tc>
          <w:tcPr>
            <w:tcW w:w="3428" w:type="dxa"/>
          </w:tcPr>
          <w:p w:rsidR="00A61B7F" w:rsidRPr="00A61B7F" w:rsidRDefault="00A61B7F" w:rsidP="00A61B7F">
            <w:pPr>
              <w:rPr>
                <w:sz w:val="24"/>
                <w:szCs w:val="24"/>
                <w:lang w:val="uk-UA"/>
              </w:rPr>
            </w:pPr>
            <w:proofErr w:type="spellStart"/>
            <w:r w:rsidRPr="00683390">
              <w:rPr>
                <w:sz w:val="24"/>
                <w:szCs w:val="24"/>
              </w:rPr>
              <w:t>Олександрівськ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Зелена, 21-</w:t>
            </w:r>
            <w:r>
              <w:rPr>
                <w:sz w:val="24"/>
                <w:szCs w:val="24"/>
                <w:lang w:val="uk-UA"/>
              </w:rPr>
              <w:t>А</w:t>
            </w:r>
            <w:r w:rsidRPr="00683390">
              <w:rPr>
                <w:sz w:val="24"/>
                <w:szCs w:val="24"/>
              </w:rPr>
              <w:t xml:space="preserve">  с. </w:t>
            </w:r>
            <w:proofErr w:type="spellStart"/>
            <w:r w:rsidRPr="00683390">
              <w:rPr>
                <w:sz w:val="24"/>
                <w:szCs w:val="24"/>
              </w:rPr>
              <w:t>Олександрівка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28051</w:t>
            </w:r>
          </w:p>
        </w:tc>
        <w:tc>
          <w:tcPr>
            <w:tcW w:w="1146" w:type="dxa"/>
          </w:tcPr>
          <w:p w:rsidR="00A61B7F" w:rsidRPr="00437185" w:rsidRDefault="00A61B7F" w:rsidP="007500B7">
            <w:pPr>
              <w:rPr>
                <w:sz w:val="24"/>
                <w:szCs w:val="24"/>
                <w:lang w:val="uk-UA"/>
              </w:rPr>
            </w:pPr>
            <w:r>
              <w:rPr>
                <w:sz w:val="24"/>
                <w:szCs w:val="24"/>
                <w:lang w:val="uk-UA"/>
              </w:rPr>
              <w:t>28</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4</w:t>
            </w:r>
          </w:p>
        </w:tc>
        <w:tc>
          <w:tcPr>
            <w:tcW w:w="3428" w:type="dxa"/>
          </w:tcPr>
          <w:p w:rsidR="00A61B7F" w:rsidRPr="00683390" w:rsidRDefault="00A61B7F" w:rsidP="00A61B7F">
            <w:pPr>
              <w:rPr>
                <w:sz w:val="24"/>
                <w:szCs w:val="24"/>
                <w:lang w:val="uk-UA"/>
              </w:rPr>
            </w:pPr>
            <w:proofErr w:type="spellStart"/>
            <w:r w:rsidRPr="00683390">
              <w:rPr>
                <w:sz w:val="24"/>
                <w:szCs w:val="24"/>
                <w:lang w:val="uk-UA"/>
              </w:rPr>
              <w:t>Попельнастівський</w:t>
            </w:r>
            <w:proofErr w:type="spellEnd"/>
            <w:r w:rsidRPr="00683390">
              <w:rPr>
                <w:sz w:val="24"/>
                <w:szCs w:val="24"/>
                <w:lang w:val="uk-UA"/>
              </w:rPr>
              <w:t xml:space="preserve"> </w:t>
            </w:r>
            <w:r>
              <w:rPr>
                <w:sz w:val="24"/>
                <w:szCs w:val="24"/>
                <w:lang w:val="uk-UA"/>
              </w:rPr>
              <w:t>ліцей</w:t>
            </w:r>
          </w:p>
        </w:tc>
        <w:tc>
          <w:tcPr>
            <w:tcW w:w="5103" w:type="dxa"/>
          </w:tcPr>
          <w:p w:rsidR="00A61B7F" w:rsidRPr="00683390" w:rsidRDefault="00A61B7F" w:rsidP="007500B7">
            <w:pPr>
              <w:rPr>
                <w:sz w:val="24"/>
                <w:szCs w:val="24"/>
                <w:lang w:val="uk-UA"/>
              </w:rPr>
            </w:pPr>
            <w:r w:rsidRPr="004A7B32">
              <w:rPr>
                <w:sz w:val="24"/>
                <w:szCs w:val="24"/>
                <w:lang w:val="uk-UA"/>
              </w:rPr>
              <w:t>вул. Шевченка, 1, с. Попельнасте, Олександрійський район Кіровоградська область, 28062</w:t>
            </w:r>
          </w:p>
        </w:tc>
        <w:tc>
          <w:tcPr>
            <w:tcW w:w="1146" w:type="dxa"/>
          </w:tcPr>
          <w:p w:rsidR="00A61B7F" w:rsidRPr="00437185" w:rsidRDefault="00A61B7F" w:rsidP="007500B7">
            <w:pPr>
              <w:rPr>
                <w:sz w:val="24"/>
                <w:szCs w:val="24"/>
                <w:lang w:val="uk-UA"/>
              </w:rPr>
            </w:pPr>
            <w:r w:rsidRPr="00437185">
              <w:rPr>
                <w:sz w:val="24"/>
                <w:szCs w:val="24"/>
                <w:lang w:val="uk-UA"/>
              </w:rPr>
              <w:t>64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5</w:t>
            </w:r>
          </w:p>
        </w:tc>
        <w:tc>
          <w:tcPr>
            <w:tcW w:w="3428" w:type="dxa"/>
          </w:tcPr>
          <w:p w:rsidR="00A61B7F" w:rsidRPr="00A61B7F" w:rsidRDefault="00A61B7F" w:rsidP="00A61B7F">
            <w:pPr>
              <w:rPr>
                <w:sz w:val="24"/>
                <w:szCs w:val="24"/>
                <w:lang w:val="uk-UA"/>
              </w:rPr>
            </w:pPr>
            <w:proofErr w:type="spellStart"/>
            <w:r w:rsidRPr="00683390">
              <w:rPr>
                <w:sz w:val="24"/>
                <w:szCs w:val="24"/>
              </w:rPr>
              <w:t>Улянівськ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xml:space="preserve">, </w:t>
            </w:r>
            <w:r>
              <w:rPr>
                <w:sz w:val="24"/>
                <w:szCs w:val="24"/>
                <w:lang w:val="uk-UA"/>
              </w:rPr>
              <w:t>4</w:t>
            </w:r>
            <w:r w:rsidRPr="00683390">
              <w:rPr>
                <w:sz w:val="24"/>
                <w:szCs w:val="24"/>
              </w:rPr>
              <w:t xml:space="preserve">,  с. </w:t>
            </w:r>
            <w:proofErr w:type="spellStart"/>
            <w:r w:rsidRPr="00683390">
              <w:rPr>
                <w:sz w:val="24"/>
                <w:szCs w:val="24"/>
              </w:rPr>
              <w:t>Улянівка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28065</w:t>
            </w:r>
          </w:p>
        </w:tc>
        <w:tc>
          <w:tcPr>
            <w:tcW w:w="1146" w:type="dxa"/>
          </w:tcPr>
          <w:p w:rsidR="00A61B7F" w:rsidRPr="00437185" w:rsidRDefault="00A61B7F" w:rsidP="007500B7">
            <w:pPr>
              <w:rPr>
                <w:sz w:val="24"/>
                <w:szCs w:val="24"/>
                <w:lang w:val="uk-UA"/>
              </w:rPr>
            </w:pPr>
            <w:r w:rsidRPr="00437185">
              <w:rPr>
                <w:sz w:val="24"/>
                <w:szCs w:val="24"/>
                <w:lang w:val="uk-UA"/>
              </w:rPr>
              <w:t>40</w:t>
            </w:r>
          </w:p>
        </w:tc>
      </w:tr>
      <w:tr w:rsidR="00A61B7F" w:rsidRPr="00437185" w:rsidTr="00680F30">
        <w:tc>
          <w:tcPr>
            <w:tcW w:w="508" w:type="dxa"/>
            <w:gridSpan w:val="2"/>
          </w:tcPr>
          <w:p w:rsidR="00A61B7F" w:rsidRPr="007659B0" w:rsidRDefault="00A61B7F" w:rsidP="007500B7">
            <w:pPr>
              <w:rPr>
                <w:sz w:val="24"/>
                <w:szCs w:val="24"/>
                <w:lang w:val="uk-UA"/>
              </w:rPr>
            </w:pPr>
            <w:r>
              <w:rPr>
                <w:sz w:val="24"/>
                <w:szCs w:val="24"/>
                <w:lang w:val="uk-UA"/>
              </w:rPr>
              <w:t>6</w:t>
            </w:r>
          </w:p>
        </w:tc>
        <w:tc>
          <w:tcPr>
            <w:tcW w:w="3428" w:type="dxa"/>
          </w:tcPr>
          <w:p w:rsidR="00A61B7F" w:rsidRPr="00683390" w:rsidRDefault="00A61B7F" w:rsidP="00A61B7F">
            <w:pPr>
              <w:rPr>
                <w:sz w:val="24"/>
                <w:szCs w:val="24"/>
                <w:lang w:val="uk-UA"/>
              </w:rPr>
            </w:pPr>
            <w:proofErr w:type="spellStart"/>
            <w:r w:rsidRPr="00683390">
              <w:rPr>
                <w:sz w:val="24"/>
                <w:szCs w:val="24"/>
              </w:rPr>
              <w:t>Червонокам’янський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lang w:val="uk-UA"/>
              </w:rPr>
              <w:t>Гаценка</w:t>
            </w:r>
            <w:proofErr w:type="spellEnd"/>
            <w:r w:rsidRPr="00683390">
              <w:rPr>
                <w:sz w:val="24"/>
                <w:szCs w:val="24"/>
              </w:rPr>
              <w:t xml:space="preserve">, 2, с. </w:t>
            </w:r>
            <w:proofErr w:type="spellStart"/>
            <w:r w:rsidRPr="00683390">
              <w:rPr>
                <w:sz w:val="24"/>
                <w:szCs w:val="24"/>
              </w:rPr>
              <w:t>Червона</w:t>
            </w:r>
            <w:proofErr w:type="spellEnd"/>
            <w:r w:rsidRPr="00683390">
              <w:rPr>
                <w:sz w:val="24"/>
                <w:szCs w:val="24"/>
              </w:rPr>
              <w:t xml:space="preserve"> </w:t>
            </w:r>
            <w:proofErr w:type="spellStart"/>
            <w:r w:rsidRPr="00683390">
              <w:rPr>
                <w:sz w:val="24"/>
                <w:szCs w:val="24"/>
              </w:rPr>
              <w:t>Кам'янка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28063</w:t>
            </w:r>
          </w:p>
        </w:tc>
        <w:tc>
          <w:tcPr>
            <w:tcW w:w="1146" w:type="dxa"/>
          </w:tcPr>
          <w:p w:rsidR="00A61B7F" w:rsidRPr="00437185" w:rsidRDefault="00A61B7F" w:rsidP="007500B7">
            <w:pPr>
              <w:rPr>
                <w:sz w:val="24"/>
                <w:szCs w:val="24"/>
                <w:lang w:val="uk-UA"/>
              </w:rPr>
            </w:pPr>
            <w:r>
              <w:rPr>
                <w:sz w:val="24"/>
                <w:szCs w:val="24"/>
                <w:lang w:val="uk-UA"/>
              </w:rPr>
              <w:t>35</w:t>
            </w:r>
          </w:p>
        </w:tc>
      </w:tr>
      <w:tr w:rsidR="00A61B7F" w:rsidRPr="00437185" w:rsidTr="00680F30">
        <w:tc>
          <w:tcPr>
            <w:tcW w:w="508" w:type="dxa"/>
            <w:gridSpan w:val="2"/>
          </w:tcPr>
          <w:p w:rsidR="00A61B7F" w:rsidRDefault="00A61B7F" w:rsidP="007500B7">
            <w:pPr>
              <w:rPr>
                <w:lang w:val="uk-UA"/>
              </w:rPr>
            </w:pPr>
            <w:r>
              <w:rPr>
                <w:lang w:val="uk-UA"/>
              </w:rPr>
              <w:t>7</w:t>
            </w:r>
          </w:p>
        </w:tc>
        <w:tc>
          <w:tcPr>
            <w:tcW w:w="3428" w:type="dxa"/>
          </w:tcPr>
          <w:p w:rsidR="00A61B7F" w:rsidRPr="007659B0" w:rsidRDefault="00A61B7F" w:rsidP="00A61B7F">
            <w:pPr>
              <w:rPr>
                <w:sz w:val="24"/>
                <w:szCs w:val="24"/>
                <w:lang w:val="uk-UA"/>
              </w:rPr>
            </w:pPr>
            <w:proofErr w:type="spellStart"/>
            <w:r w:rsidRPr="007659B0">
              <w:rPr>
                <w:sz w:val="24"/>
                <w:szCs w:val="24"/>
                <w:lang w:val="uk-UA"/>
              </w:rPr>
              <w:t>Щасливськ</w:t>
            </w:r>
            <w:r>
              <w:rPr>
                <w:sz w:val="24"/>
                <w:szCs w:val="24"/>
                <w:lang w:val="uk-UA"/>
              </w:rPr>
              <w:t>а</w:t>
            </w:r>
            <w:proofErr w:type="spellEnd"/>
            <w:r>
              <w:rPr>
                <w:sz w:val="24"/>
                <w:szCs w:val="24"/>
                <w:lang w:val="uk-UA"/>
              </w:rPr>
              <w:t xml:space="preserve"> філія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w:t>
            </w:r>
            <w:r>
              <w:rPr>
                <w:sz w:val="24"/>
                <w:szCs w:val="24"/>
                <w:lang w:val="uk-UA"/>
              </w:rPr>
              <w:t>ліцею</w:t>
            </w:r>
          </w:p>
        </w:tc>
        <w:tc>
          <w:tcPr>
            <w:tcW w:w="5103" w:type="dxa"/>
          </w:tcPr>
          <w:p w:rsidR="00A61B7F" w:rsidRPr="009B2C64" w:rsidRDefault="00A61B7F" w:rsidP="007500B7">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A61B7F" w:rsidRPr="00437185" w:rsidRDefault="00A61B7F" w:rsidP="007500B7">
            <w:pPr>
              <w:rPr>
                <w:sz w:val="24"/>
                <w:szCs w:val="24"/>
                <w:lang w:val="uk-UA"/>
              </w:rPr>
            </w:pPr>
            <w:r>
              <w:rPr>
                <w:sz w:val="24"/>
                <w:szCs w:val="24"/>
                <w:lang w:val="uk-UA"/>
              </w:rPr>
              <w:t>38</w:t>
            </w:r>
          </w:p>
        </w:tc>
      </w:tr>
      <w:tr w:rsidR="00DE7F9B" w:rsidRPr="00437185" w:rsidTr="00523E23">
        <w:tc>
          <w:tcPr>
            <w:tcW w:w="10185" w:type="dxa"/>
            <w:gridSpan w:val="5"/>
          </w:tcPr>
          <w:p w:rsidR="00DE7F9B" w:rsidRPr="00437185" w:rsidRDefault="00DE7F9B" w:rsidP="00860D38">
            <w:pPr>
              <w:jc w:val="center"/>
              <w:rPr>
                <w:b/>
                <w:sz w:val="24"/>
                <w:szCs w:val="24"/>
                <w:lang w:val="uk-UA"/>
              </w:rPr>
            </w:pPr>
            <w:r w:rsidRPr="00437185">
              <w:rPr>
                <w:b/>
                <w:sz w:val="24"/>
                <w:szCs w:val="24"/>
                <w:lang w:val="uk-UA"/>
              </w:rPr>
              <w:t>Заклади дошкільної освіти</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1</w:t>
            </w:r>
          </w:p>
        </w:tc>
        <w:tc>
          <w:tcPr>
            <w:tcW w:w="3428" w:type="dxa"/>
          </w:tcPr>
          <w:p w:rsidR="00DE7F9B" w:rsidRDefault="00DE7F9B" w:rsidP="00860D38">
            <w:pPr>
              <w:rPr>
                <w:sz w:val="24"/>
                <w:szCs w:val="24"/>
              </w:rPr>
            </w:pPr>
            <w:proofErr w:type="spellStart"/>
            <w:r w:rsidRPr="00DA2B76">
              <w:rPr>
                <w:sz w:val="24"/>
                <w:szCs w:val="24"/>
              </w:rPr>
              <w:t>Добронадіївський</w:t>
            </w:r>
            <w:proofErr w:type="spellEnd"/>
            <w:r w:rsidRPr="00DA2B76">
              <w:rPr>
                <w:sz w:val="24"/>
                <w:szCs w:val="24"/>
              </w:rPr>
              <w:t xml:space="preserve"> ЗДО</w:t>
            </w:r>
          </w:p>
          <w:p w:rsidR="00DE7F9B" w:rsidRPr="00DA2B76" w:rsidRDefault="00DE7F9B" w:rsidP="00860D38">
            <w:pPr>
              <w:rPr>
                <w:sz w:val="24"/>
                <w:szCs w:val="24"/>
              </w:rPr>
            </w:pPr>
            <w:r w:rsidRPr="00DA2B76">
              <w:rPr>
                <w:sz w:val="24"/>
                <w:szCs w:val="24"/>
              </w:rPr>
              <w:t xml:space="preserve"> "</w:t>
            </w:r>
            <w:proofErr w:type="spellStart"/>
            <w:r w:rsidRPr="00DA2B76">
              <w:rPr>
                <w:sz w:val="24"/>
                <w:szCs w:val="24"/>
              </w:rPr>
              <w:t>Сонечко</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1-</w:t>
            </w:r>
            <w:r>
              <w:rPr>
                <w:sz w:val="24"/>
                <w:szCs w:val="24"/>
                <w:lang w:val="uk-UA"/>
              </w:rPr>
              <w:t>А</w:t>
            </w:r>
            <w:r w:rsidRPr="00DA2B76">
              <w:rPr>
                <w:sz w:val="24"/>
                <w:szCs w:val="24"/>
              </w:rPr>
              <w:t xml:space="preserve">,  с. </w:t>
            </w:r>
            <w:proofErr w:type="spellStart"/>
            <w:r w:rsidRPr="00DA2B76">
              <w:rPr>
                <w:sz w:val="24"/>
                <w:szCs w:val="24"/>
              </w:rPr>
              <w:t>Добронадіївка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28054</w:t>
            </w:r>
          </w:p>
        </w:tc>
        <w:tc>
          <w:tcPr>
            <w:tcW w:w="1146" w:type="dxa"/>
          </w:tcPr>
          <w:p w:rsidR="00DE7F9B" w:rsidRPr="00437185" w:rsidRDefault="00DE7F9B" w:rsidP="00860D38">
            <w:pPr>
              <w:rPr>
                <w:sz w:val="24"/>
                <w:szCs w:val="24"/>
                <w:lang w:val="uk-UA"/>
              </w:rPr>
            </w:pPr>
            <w:r w:rsidRPr="00437185">
              <w:rPr>
                <w:sz w:val="24"/>
                <w:szCs w:val="24"/>
                <w:lang w:val="uk-UA"/>
              </w:rPr>
              <w:t>34</w:t>
            </w:r>
          </w:p>
        </w:tc>
      </w:tr>
      <w:tr w:rsidR="00DE7F9B" w:rsidRPr="00437185" w:rsidTr="00680F30">
        <w:tc>
          <w:tcPr>
            <w:tcW w:w="508" w:type="dxa"/>
            <w:gridSpan w:val="2"/>
          </w:tcPr>
          <w:p w:rsidR="00DE7F9B" w:rsidRDefault="00DE7F9B" w:rsidP="00860D38">
            <w:pPr>
              <w:rPr>
                <w:lang w:val="uk-UA"/>
              </w:rPr>
            </w:pPr>
            <w:r>
              <w:rPr>
                <w:lang w:val="uk-UA"/>
              </w:rPr>
              <w:t>2</w:t>
            </w:r>
          </w:p>
        </w:tc>
        <w:tc>
          <w:tcPr>
            <w:tcW w:w="3428" w:type="dxa"/>
          </w:tcPr>
          <w:p w:rsidR="00DE7F9B" w:rsidRDefault="00DE7F9B" w:rsidP="00860D38">
            <w:pPr>
              <w:rPr>
                <w:sz w:val="24"/>
                <w:szCs w:val="24"/>
                <w:lang w:val="uk-UA"/>
              </w:rPr>
            </w:pPr>
            <w:proofErr w:type="spellStart"/>
            <w:r w:rsidRPr="00DA2B76">
              <w:rPr>
                <w:sz w:val="24"/>
                <w:szCs w:val="24"/>
              </w:rPr>
              <w:t>Д</w:t>
            </w:r>
            <w:r>
              <w:rPr>
                <w:sz w:val="24"/>
                <w:szCs w:val="24"/>
              </w:rPr>
              <w:t>і</w:t>
            </w:r>
            <w:r w:rsidRPr="00DA2B76">
              <w:rPr>
                <w:sz w:val="24"/>
                <w:szCs w:val="24"/>
              </w:rPr>
              <w:t>вочепільський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«Веселка»</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Чкалова, 1</w:t>
            </w:r>
            <w:r>
              <w:rPr>
                <w:sz w:val="24"/>
                <w:szCs w:val="24"/>
                <w:lang w:val="uk-UA"/>
              </w:rPr>
              <w:t>3</w:t>
            </w:r>
            <w:r w:rsidRPr="00DA2B76">
              <w:rPr>
                <w:sz w:val="24"/>
                <w:szCs w:val="24"/>
              </w:rPr>
              <w:t xml:space="preserve">, с. </w:t>
            </w:r>
            <w:proofErr w:type="spellStart"/>
            <w:r w:rsidRPr="00DA2B76">
              <w:rPr>
                <w:sz w:val="24"/>
                <w:szCs w:val="24"/>
              </w:rPr>
              <w:t>Дівоче</w:t>
            </w:r>
            <w:proofErr w:type="spellEnd"/>
            <w:r w:rsidRPr="00DA2B76">
              <w:rPr>
                <w:sz w:val="24"/>
                <w:szCs w:val="24"/>
              </w:rPr>
              <w:t xml:space="preserve"> Поле,</w:t>
            </w:r>
          </w:p>
          <w:p w:rsidR="00DE7F9B" w:rsidRPr="00DA2B76" w:rsidRDefault="00DE7F9B" w:rsidP="00860D38">
            <w:pPr>
              <w:rPr>
                <w:sz w:val="24"/>
                <w:szCs w:val="24"/>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28050</w:t>
            </w:r>
          </w:p>
        </w:tc>
        <w:tc>
          <w:tcPr>
            <w:tcW w:w="1146" w:type="dxa"/>
          </w:tcPr>
          <w:p w:rsidR="00DE7F9B" w:rsidRPr="00437185" w:rsidRDefault="00DE7F9B" w:rsidP="00860D38">
            <w:pPr>
              <w:rPr>
                <w:sz w:val="24"/>
                <w:szCs w:val="24"/>
                <w:lang w:val="uk-UA"/>
              </w:rPr>
            </w:pPr>
            <w:r>
              <w:rPr>
                <w:sz w:val="24"/>
                <w:szCs w:val="24"/>
                <w:lang w:val="uk-UA"/>
              </w:rPr>
              <w:t>38</w:t>
            </w:r>
          </w:p>
        </w:tc>
      </w:tr>
      <w:tr w:rsidR="00DE7F9B" w:rsidRPr="00437185" w:rsidTr="00680F30">
        <w:tc>
          <w:tcPr>
            <w:tcW w:w="508" w:type="dxa"/>
            <w:gridSpan w:val="2"/>
          </w:tcPr>
          <w:p w:rsidR="00DE7F9B" w:rsidRDefault="00DE7F9B" w:rsidP="00860D38">
            <w:pPr>
              <w:rPr>
                <w:lang w:val="uk-UA"/>
              </w:rPr>
            </w:pPr>
            <w:r>
              <w:rPr>
                <w:lang w:val="uk-UA"/>
              </w:rPr>
              <w:t>3</w:t>
            </w:r>
          </w:p>
        </w:tc>
        <w:tc>
          <w:tcPr>
            <w:tcW w:w="3428" w:type="dxa"/>
          </w:tcPr>
          <w:p w:rsidR="00DE7F9B" w:rsidRPr="000D28DF" w:rsidRDefault="00DE7F9B" w:rsidP="00860D38">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gramStart"/>
            <w:r>
              <w:rPr>
                <w:sz w:val="24"/>
                <w:szCs w:val="24"/>
                <w:lang w:val="uk-UA"/>
              </w:rPr>
              <w:t>Центральна</w:t>
            </w:r>
            <w:proofErr w:type="gramEnd"/>
            <w:r>
              <w:rPr>
                <w:sz w:val="24"/>
                <w:szCs w:val="24"/>
                <w:lang w:val="uk-UA"/>
              </w:rPr>
              <w:t>, буд.4</w:t>
            </w:r>
            <w:r>
              <w:rPr>
                <w:sz w:val="24"/>
                <w:szCs w:val="24"/>
              </w:rPr>
              <w:t xml:space="preserve">, с. </w:t>
            </w:r>
            <w:proofErr w:type="spellStart"/>
            <w:r>
              <w:rPr>
                <w:sz w:val="24"/>
                <w:szCs w:val="24"/>
                <w:lang w:val="uk-UA"/>
              </w:rPr>
              <w:t>Куколівка</w:t>
            </w:r>
            <w:proofErr w:type="spellEnd"/>
            <w:r w:rsidRPr="00DA2B76">
              <w:rPr>
                <w:sz w:val="24"/>
                <w:szCs w:val="24"/>
              </w:rPr>
              <w:t>,</w:t>
            </w:r>
          </w:p>
          <w:p w:rsidR="00DE7F9B" w:rsidRPr="000D28DF" w:rsidRDefault="00DE7F9B" w:rsidP="00860D38">
            <w:pPr>
              <w:rPr>
                <w:lang w:val="uk-UA"/>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w:t>
            </w:r>
            <w:r>
              <w:rPr>
                <w:sz w:val="24"/>
                <w:szCs w:val="24"/>
                <w:lang w:val="uk-UA"/>
              </w:rPr>
              <w:t>2</w:t>
            </w:r>
          </w:p>
        </w:tc>
        <w:tc>
          <w:tcPr>
            <w:tcW w:w="1146" w:type="dxa"/>
          </w:tcPr>
          <w:p w:rsidR="00DE7F9B" w:rsidRDefault="00DE7F9B" w:rsidP="00860D38">
            <w:pPr>
              <w:rPr>
                <w:lang w:val="uk-UA"/>
              </w:rPr>
            </w:pPr>
            <w:r>
              <w:rPr>
                <w:lang w:val="uk-UA"/>
              </w:rPr>
              <w:t>17</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4</w:t>
            </w:r>
          </w:p>
        </w:tc>
        <w:tc>
          <w:tcPr>
            <w:tcW w:w="3428" w:type="dxa"/>
          </w:tcPr>
          <w:p w:rsidR="00DE7F9B" w:rsidRDefault="00DE7F9B" w:rsidP="00860D38">
            <w:pPr>
              <w:rPr>
                <w:sz w:val="24"/>
                <w:szCs w:val="24"/>
              </w:rPr>
            </w:pPr>
            <w:proofErr w:type="spellStart"/>
            <w:r w:rsidRPr="00DA2B76">
              <w:rPr>
                <w:sz w:val="24"/>
                <w:szCs w:val="24"/>
              </w:rPr>
              <w:t>Михайлівський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w:t>
            </w:r>
            <w:proofErr w:type="spellStart"/>
            <w:r w:rsidRPr="00DA2B76">
              <w:rPr>
                <w:sz w:val="24"/>
                <w:szCs w:val="24"/>
              </w:rPr>
              <w:t>Сонечко</w:t>
            </w:r>
            <w:proofErr w:type="spellEnd"/>
            <w:r w:rsidRPr="00DA2B76">
              <w:rPr>
                <w:sz w:val="24"/>
                <w:szCs w:val="24"/>
              </w:rPr>
              <w:t>»</w:t>
            </w:r>
          </w:p>
        </w:tc>
        <w:tc>
          <w:tcPr>
            <w:tcW w:w="5103" w:type="dxa"/>
          </w:tcPr>
          <w:p w:rsidR="00DE7F9B" w:rsidRPr="00DA2B76" w:rsidRDefault="00DE7F9B" w:rsidP="00860D38">
            <w:pPr>
              <w:jc w:val="both"/>
              <w:rPr>
                <w:sz w:val="24"/>
                <w:szCs w:val="24"/>
              </w:rPr>
            </w:pPr>
            <w:proofErr w:type="spellStart"/>
            <w:r>
              <w:rPr>
                <w:sz w:val="24"/>
                <w:szCs w:val="24"/>
              </w:rPr>
              <w:t>вул</w:t>
            </w:r>
            <w:proofErr w:type="spellEnd"/>
            <w:r>
              <w:rPr>
                <w:sz w:val="24"/>
                <w:szCs w:val="24"/>
              </w:rPr>
              <w:t xml:space="preserve">. Нова, </w:t>
            </w:r>
            <w:r>
              <w:rPr>
                <w:sz w:val="24"/>
                <w:szCs w:val="24"/>
                <w:lang w:val="uk-UA"/>
              </w:rPr>
              <w:t>2</w:t>
            </w:r>
            <w:r>
              <w:rPr>
                <w:sz w:val="24"/>
                <w:szCs w:val="24"/>
              </w:rPr>
              <w:t>-</w:t>
            </w:r>
            <w:r>
              <w:rPr>
                <w:sz w:val="24"/>
                <w:szCs w:val="24"/>
                <w:lang w:val="uk-UA"/>
              </w:rPr>
              <w:t>А</w:t>
            </w:r>
            <w:r w:rsidRPr="00DA2B76">
              <w:rPr>
                <w:sz w:val="24"/>
                <w:szCs w:val="24"/>
              </w:rPr>
              <w:t xml:space="preserve">, с. </w:t>
            </w:r>
            <w:proofErr w:type="spellStart"/>
            <w:r w:rsidRPr="00DA2B76">
              <w:rPr>
                <w:sz w:val="24"/>
                <w:szCs w:val="24"/>
              </w:rPr>
              <w:t>Михайлівка</w:t>
            </w:r>
            <w:proofErr w:type="spellEnd"/>
            <w:r w:rsidRPr="00DA2B76">
              <w:rPr>
                <w:sz w:val="24"/>
                <w:szCs w:val="24"/>
              </w:rPr>
              <w:t>,</w:t>
            </w:r>
          </w:p>
          <w:p w:rsidR="00DE7F9B" w:rsidRPr="00DA2B76" w:rsidRDefault="00DE7F9B" w:rsidP="00860D38">
            <w:pPr>
              <w:rPr>
                <w:sz w:val="24"/>
                <w:szCs w:val="24"/>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280064</w:t>
            </w:r>
          </w:p>
        </w:tc>
        <w:tc>
          <w:tcPr>
            <w:tcW w:w="1146" w:type="dxa"/>
          </w:tcPr>
          <w:p w:rsidR="00DE7F9B" w:rsidRPr="00437185" w:rsidRDefault="00DE7F9B" w:rsidP="00860D38">
            <w:pPr>
              <w:jc w:val="both"/>
              <w:rPr>
                <w:sz w:val="24"/>
                <w:szCs w:val="24"/>
                <w:lang w:val="uk-UA"/>
              </w:rPr>
            </w:pPr>
            <w:r>
              <w:rPr>
                <w:sz w:val="24"/>
                <w:szCs w:val="24"/>
                <w:lang w:val="uk-UA"/>
              </w:rPr>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lastRenderedPageBreak/>
              <w:t>5</w:t>
            </w:r>
          </w:p>
        </w:tc>
        <w:tc>
          <w:tcPr>
            <w:tcW w:w="3428" w:type="dxa"/>
          </w:tcPr>
          <w:p w:rsidR="00DE7F9B" w:rsidRDefault="00DE7F9B" w:rsidP="00860D38">
            <w:pPr>
              <w:rPr>
                <w:sz w:val="24"/>
                <w:szCs w:val="24"/>
              </w:rPr>
            </w:pPr>
            <w:proofErr w:type="spellStart"/>
            <w:r w:rsidRPr="00DA2B76">
              <w:rPr>
                <w:sz w:val="24"/>
                <w:szCs w:val="24"/>
              </w:rPr>
              <w:t>Олександрівський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 xml:space="preserve"> "</w:t>
            </w:r>
            <w:proofErr w:type="spellStart"/>
            <w:r w:rsidRPr="00DA2B76">
              <w:rPr>
                <w:sz w:val="24"/>
                <w:szCs w:val="24"/>
              </w:rPr>
              <w:t>Малятко</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Центральна, 1-</w:t>
            </w:r>
            <w:r>
              <w:rPr>
                <w:sz w:val="24"/>
                <w:szCs w:val="24"/>
                <w:lang w:val="uk-UA"/>
              </w:rPr>
              <w:t>Д</w:t>
            </w:r>
            <w:r w:rsidRPr="00DA2B76">
              <w:rPr>
                <w:sz w:val="24"/>
                <w:szCs w:val="24"/>
              </w:rPr>
              <w:t xml:space="preserve">  с. </w:t>
            </w:r>
            <w:proofErr w:type="spellStart"/>
            <w:r w:rsidRPr="00DA2B76">
              <w:rPr>
                <w:sz w:val="24"/>
                <w:szCs w:val="24"/>
              </w:rPr>
              <w:t>Олександрівка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28051</w:t>
            </w:r>
          </w:p>
        </w:tc>
        <w:tc>
          <w:tcPr>
            <w:tcW w:w="1146" w:type="dxa"/>
          </w:tcPr>
          <w:p w:rsidR="00DE7F9B" w:rsidRPr="00437185" w:rsidRDefault="00DE7F9B" w:rsidP="00860D38">
            <w:pPr>
              <w:rPr>
                <w:sz w:val="24"/>
                <w:szCs w:val="24"/>
                <w:lang w:val="uk-UA"/>
              </w:rPr>
            </w:pPr>
            <w:r>
              <w:rPr>
                <w:sz w:val="24"/>
                <w:szCs w:val="24"/>
                <w:lang w:val="uk-UA"/>
              </w:rPr>
              <w:t>28</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6</w:t>
            </w:r>
          </w:p>
        </w:tc>
        <w:tc>
          <w:tcPr>
            <w:tcW w:w="3428" w:type="dxa"/>
          </w:tcPr>
          <w:p w:rsidR="00DE7F9B" w:rsidRDefault="00DE7F9B" w:rsidP="00860D38">
            <w:pPr>
              <w:rPr>
                <w:sz w:val="24"/>
                <w:szCs w:val="24"/>
                <w:lang w:val="uk-UA"/>
              </w:rPr>
            </w:pPr>
            <w:proofErr w:type="spellStart"/>
            <w:r w:rsidRPr="00DA2B76">
              <w:rPr>
                <w:sz w:val="24"/>
                <w:szCs w:val="24"/>
              </w:rPr>
              <w:t>Попельнастівський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w:t>
            </w:r>
            <w:proofErr w:type="spellStart"/>
            <w:r>
              <w:rPr>
                <w:sz w:val="24"/>
                <w:szCs w:val="24"/>
                <w:lang w:val="uk-UA"/>
              </w:rPr>
              <w:t>Капітошка</w:t>
            </w:r>
            <w:proofErr w:type="spellEnd"/>
            <w:r>
              <w:rPr>
                <w:sz w:val="24"/>
                <w:szCs w:val="24"/>
                <w:lang w:val="uk-UA"/>
              </w:rPr>
              <w:t>»</w:t>
            </w:r>
          </w:p>
        </w:tc>
        <w:tc>
          <w:tcPr>
            <w:tcW w:w="5103" w:type="dxa"/>
          </w:tcPr>
          <w:p w:rsidR="00DE7F9B" w:rsidRPr="00DA2B76" w:rsidRDefault="00DE7F9B" w:rsidP="00860D38">
            <w:pPr>
              <w:rPr>
                <w:sz w:val="24"/>
                <w:szCs w:val="24"/>
              </w:rPr>
            </w:pPr>
            <w:proofErr w:type="spellStart"/>
            <w:r w:rsidRPr="00DA2B76">
              <w:rPr>
                <w:sz w:val="24"/>
                <w:szCs w:val="24"/>
              </w:rPr>
              <w:t>вул</w:t>
            </w:r>
            <w:proofErr w:type="spellEnd"/>
            <w:r w:rsidRPr="00DA2B76">
              <w:rPr>
                <w:sz w:val="24"/>
                <w:szCs w:val="24"/>
              </w:rPr>
              <w:t xml:space="preserve">. </w:t>
            </w:r>
            <w:proofErr w:type="spellStart"/>
            <w:r w:rsidRPr="00DA2B76">
              <w:rPr>
                <w:sz w:val="24"/>
                <w:szCs w:val="24"/>
              </w:rPr>
              <w:t>Соборна</w:t>
            </w:r>
            <w:proofErr w:type="spellEnd"/>
            <w:r w:rsidRPr="00DA2B76">
              <w:rPr>
                <w:sz w:val="24"/>
                <w:szCs w:val="24"/>
              </w:rPr>
              <w:t>, 9</w:t>
            </w:r>
            <w:r>
              <w:rPr>
                <w:sz w:val="24"/>
                <w:szCs w:val="24"/>
                <w:lang w:val="uk-UA"/>
              </w:rPr>
              <w:t>-А</w:t>
            </w:r>
            <w:r w:rsidRPr="00DA2B76">
              <w:rPr>
                <w:sz w:val="24"/>
                <w:szCs w:val="24"/>
              </w:rPr>
              <w:t xml:space="preserve">, с. </w:t>
            </w:r>
            <w:proofErr w:type="spellStart"/>
            <w:r w:rsidRPr="00DA2B76">
              <w:rPr>
                <w:sz w:val="24"/>
                <w:szCs w:val="24"/>
              </w:rPr>
              <w:t>Попельнасте</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28062</w:t>
            </w:r>
          </w:p>
        </w:tc>
        <w:tc>
          <w:tcPr>
            <w:tcW w:w="1146" w:type="dxa"/>
          </w:tcPr>
          <w:p w:rsidR="00DE7F9B" w:rsidRPr="00437185" w:rsidRDefault="00DE7F9B" w:rsidP="00860D38">
            <w:pPr>
              <w:rPr>
                <w:sz w:val="24"/>
                <w:szCs w:val="24"/>
                <w:lang w:val="uk-UA"/>
              </w:rPr>
            </w:pPr>
            <w:r w:rsidRPr="00437185">
              <w:rPr>
                <w:sz w:val="24"/>
                <w:szCs w:val="24"/>
                <w:lang w:val="uk-UA"/>
              </w:rPr>
              <w:t>64</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7</w:t>
            </w:r>
          </w:p>
        </w:tc>
        <w:tc>
          <w:tcPr>
            <w:tcW w:w="3428" w:type="dxa"/>
          </w:tcPr>
          <w:p w:rsidR="00DE7F9B" w:rsidRDefault="00DE7F9B" w:rsidP="00860D38">
            <w:pPr>
              <w:rPr>
                <w:sz w:val="24"/>
                <w:szCs w:val="24"/>
              </w:rPr>
            </w:pPr>
            <w:proofErr w:type="spellStart"/>
            <w:r w:rsidRPr="00DA2B76">
              <w:rPr>
                <w:sz w:val="24"/>
                <w:szCs w:val="24"/>
              </w:rPr>
              <w:t>Улянівський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w:t>
            </w:r>
            <w:proofErr w:type="spellStart"/>
            <w:r w:rsidRPr="00DA2B76">
              <w:rPr>
                <w:sz w:val="24"/>
                <w:szCs w:val="24"/>
              </w:rPr>
              <w:t>Берізка</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2-</w:t>
            </w:r>
            <w:r>
              <w:rPr>
                <w:sz w:val="24"/>
                <w:szCs w:val="24"/>
                <w:lang w:val="uk-UA"/>
              </w:rPr>
              <w:t>Б</w:t>
            </w:r>
            <w:r w:rsidRPr="00DA2B76">
              <w:rPr>
                <w:sz w:val="24"/>
                <w:szCs w:val="24"/>
              </w:rPr>
              <w:t xml:space="preserve">,  с. </w:t>
            </w:r>
            <w:proofErr w:type="spellStart"/>
            <w:r w:rsidRPr="00DA2B76">
              <w:rPr>
                <w:sz w:val="24"/>
                <w:szCs w:val="24"/>
              </w:rPr>
              <w:t>Улянівка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28065</w:t>
            </w:r>
          </w:p>
        </w:tc>
        <w:tc>
          <w:tcPr>
            <w:tcW w:w="1146" w:type="dxa"/>
          </w:tcPr>
          <w:p w:rsidR="00DE7F9B" w:rsidRPr="00437185" w:rsidRDefault="00DE7F9B" w:rsidP="00860D38">
            <w:pPr>
              <w:rPr>
                <w:sz w:val="24"/>
                <w:szCs w:val="24"/>
                <w:lang w:val="uk-UA"/>
              </w:rPr>
            </w:pPr>
            <w:r w:rsidRPr="00437185">
              <w:rPr>
                <w:sz w:val="24"/>
                <w:szCs w:val="24"/>
                <w:lang w:val="uk-UA"/>
              </w:rPr>
              <w:t>40</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8</w:t>
            </w:r>
          </w:p>
        </w:tc>
        <w:tc>
          <w:tcPr>
            <w:tcW w:w="3428" w:type="dxa"/>
          </w:tcPr>
          <w:p w:rsidR="00DE7F9B" w:rsidRDefault="00DE7F9B" w:rsidP="00860D38">
            <w:pPr>
              <w:rPr>
                <w:sz w:val="24"/>
                <w:szCs w:val="24"/>
                <w:lang w:val="uk-UA"/>
              </w:rPr>
            </w:pPr>
            <w:proofErr w:type="spellStart"/>
            <w:r w:rsidRPr="00DA2B76">
              <w:rPr>
                <w:sz w:val="24"/>
                <w:szCs w:val="24"/>
              </w:rPr>
              <w:t>Червонокам’янський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«Малятко»</w:t>
            </w:r>
          </w:p>
        </w:tc>
        <w:tc>
          <w:tcPr>
            <w:tcW w:w="5103" w:type="dxa"/>
          </w:tcPr>
          <w:p w:rsidR="00DE7F9B" w:rsidRPr="00DA2B76" w:rsidRDefault="00DE7F9B" w:rsidP="00860D38">
            <w:pPr>
              <w:rPr>
                <w:sz w:val="24"/>
                <w:szCs w:val="24"/>
              </w:rPr>
            </w:pPr>
            <w:proofErr w:type="spellStart"/>
            <w:r w:rsidRPr="00DA2B76">
              <w:rPr>
                <w:sz w:val="24"/>
                <w:szCs w:val="24"/>
              </w:rPr>
              <w:t>вул</w:t>
            </w:r>
            <w:proofErr w:type="spellEnd"/>
            <w:r w:rsidRPr="00DA2B76">
              <w:rPr>
                <w:sz w:val="24"/>
                <w:szCs w:val="24"/>
              </w:rPr>
              <w:t xml:space="preserve">. </w:t>
            </w:r>
            <w:proofErr w:type="spellStart"/>
            <w:r w:rsidRPr="008304B0">
              <w:rPr>
                <w:sz w:val="24"/>
                <w:szCs w:val="24"/>
              </w:rPr>
              <w:t>Романовського</w:t>
            </w:r>
            <w:proofErr w:type="spellEnd"/>
            <w:r w:rsidRPr="00DA2B76">
              <w:rPr>
                <w:sz w:val="24"/>
                <w:szCs w:val="24"/>
              </w:rPr>
              <w:t xml:space="preserve">, 2, с. </w:t>
            </w:r>
            <w:proofErr w:type="spellStart"/>
            <w:r w:rsidRPr="00DA2B76">
              <w:rPr>
                <w:sz w:val="24"/>
                <w:szCs w:val="24"/>
              </w:rPr>
              <w:t>Червона</w:t>
            </w:r>
            <w:proofErr w:type="spellEnd"/>
            <w:r w:rsidRPr="00DA2B76">
              <w:rPr>
                <w:sz w:val="24"/>
                <w:szCs w:val="24"/>
              </w:rPr>
              <w:t xml:space="preserve"> </w:t>
            </w:r>
            <w:proofErr w:type="spellStart"/>
            <w:r w:rsidRPr="00DA2B76">
              <w:rPr>
                <w:sz w:val="24"/>
                <w:szCs w:val="24"/>
              </w:rPr>
              <w:t>Кам'янка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 </w:t>
            </w:r>
            <w:proofErr w:type="spellStart"/>
            <w:r w:rsidRPr="00DA2B76">
              <w:rPr>
                <w:sz w:val="24"/>
                <w:szCs w:val="24"/>
              </w:rPr>
              <w:t>кіровоградська</w:t>
            </w:r>
            <w:proofErr w:type="spellEnd"/>
            <w:r w:rsidRPr="00DA2B76">
              <w:rPr>
                <w:sz w:val="24"/>
                <w:szCs w:val="24"/>
              </w:rPr>
              <w:t xml:space="preserve"> область, 28063</w:t>
            </w:r>
          </w:p>
        </w:tc>
        <w:tc>
          <w:tcPr>
            <w:tcW w:w="1146" w:type="dxa"/>
          </w:tcPr>
          <w:p w:rsidR="00DE7F9B" w:rsidRPr="00437185" w:rsidRDefault="00DE7F9B" w:rsidP="00860D38">
            <w:pPr>
              <w:rPr>
                <w:sz w:val="24"/>
                <w:szCs w:val="24"/>
                <w:lang w:val="uk-UA"/>
              </w:rPr>
            </w:pPr>
            <w:r>
              <w:rPr>
                <w:sz w:val="24"/>
                <w:szCs w:val="24"/>
                <w:lang w:val="uk-UA"/>
              </w:rPr>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9</w:t>
            </w:r>
          </w:p>
        </w:tc>
        <w:tc>
          <w:tcPr>
            <w:tcW w:w="3428" w:type="dxa"/>
          </w:tcPr>
          <w:p w:rsidR="00DE7F9B" w:rsidRPr="007659B0" w:rsidRDefault="00DE7F9B" w:rsidP="00860D38">
            <w:pPr>
              <w:rPr>
                <w:lang w:val="uk-UA"/>
              </w:rPr>
            </w:pPr>
            <w:r>
              <w:rPr>
                <w:sz w:val="24"/>
                <w:szCs w:val="24"/>
                <w:lang w:val="uk-UA"/>
              </w:rPr>
              <w:t xml:space="preserve">Підрозділ дошкільної освіти (ЗДО) </w:t>
            </w:r>
            <w:proofErr w:type="spellStart"/>
            <w:r w:rsidRPr="007659B0">
              <w:rPr>
                <w:sz w:val="24"/>
                <w:szCs w:val="24"/>
                <w:lang w:val="uk-UA"/>
              </w:rPr>
              <w:t>Щасливськ</w:t>
            </w:r>
            <w:r>
              <w:rPr>
                <w:sz w:val="24"/>
                <w:szCs w:val="24"/>
                <w:lang w:val="uk-UA"/>
              </w:rPr>
              <w:t>ої</w:t>
            </w:r>
            <w:proofErr w:type="spellEnd"/>
            <w:r>
              <w:rPr>
                <w:sz w:val="24"/>
                <w:szCs w:val="24"/>
                <w:lang w:val="uk-UA"/>
              </w:rPr>
              <w:t xml:space="preserve"> філії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w:t>
            </w:r>
            <w:r>
              <w:rPr>
                <w:sz w:val="24"/>
                <w:szCs w:val="24"/>
                <w:lang w:val="uk-UA"/>
              </w:rPr>
              <w:t>ліцею</w:t>
            </w:r>
          </w:p>
        </w:tc>
        <w:tc>
          <w:tcPr>
            <w:tcW w:w="5103" w:type="dxa"/>
          </w:tcPr>
          <w:p w:rsidR="00DE7F9B" w:rsidRPr="009B2C64" w:rsidRDefault="00DE7F9B" w:rsidP="00860D38">
            <w:pPr>
              <w:rPr>
                <w:sz w:val="24"/>
                <w:szCs w:val="24"/>
                <w:lang w:val="uk-UA"/>
              </w:rPr>
            </w:pPr>
            <w:r>
              <w:rPr>
                <w:sz w:val="24"/>
                <w:szCs w:val="24"/>
                <w:lang w:val="uk-UA"/>
              </w:rPr>
              <w:t>вул. Центральна, 15-А</w:t>
            </w:r>
            <w:r w:rsidRPr="009B2C64">
              <w:rPr>
                <w:sz w:val="24"/>
                <w:szCs w:val="24"/>
                <w:lang w:val="uk-UA"/>
              </w:rPr>
              <w:t xml:space="preserve">  с. Щасливе, Олександрійський район Кіровоградська область, 28055</w:t>
            </w:r>
          </w:p>
        </w:tc>
        <w:tc>
          <w:tcPr>
            <w:tcW w:w="1146" w:type="dxa"/>
          </w:tcPr>
          <w:p w:rsidR="00DE7F9B" w:rsidRPr="00437185" w:rsidRDefault="00DE7F9B" w:rsidP="00860D38">
            <w:pPr>
              <w:rPr>
                <w:sz w:val="24"/>
                <w:szCs w:val="24"/>
                <w:lang w:val="uk-UA"/>
              </w:rPr>
            </w:pPr>
            <w:r>
              <w:rPr>
                <w:sz w:val="24"/>
                <w:szCs w:val="24"/>
                <w:lang w:val="uk-UA"/>
              </w:rPr>
              <w:t>38</w:t>
            </w:r>
          </w:p>
        </w:tc>
      </w:tr>
    </w:tbl>
    <w:p w:rsidR="00BB4B3A" w:rsidRDefault="00BB4B3A" w:rsidP="00E952D6">
      <w:pPr>
        <w:jc w:val="both"/>
        <w:rPr>
          <w:bCs/>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BE2669" w:rsidRPr="00ED08E9" w:rsidRDefault="00BE2669" w:rsidP="00BE2669">
      <w:pPr>
        <w:jc w:val="right"/>
        <w:rPr>
          <w:i/>
          <w:lang w:val="uk-UA"/>
        </w:rPr>
      </w:pPr>
      <w:r w:rsidRPr="00ED08E9">
        <w:rPr>
          <w:i/>
          <w:lang w:val="uk-UA"/>
        </w:rPr>
        <w:t>Таблиця 2</w:t>
      </w:r>
    </w:p>
    <w:tbl>
      <w:tblPr>
        <w:tblStyle w:val="a5"/>
        <w:tblW w:w="0" w:type="auto"/>
        <w:tblLayout w:type="fixed"/>
        <w:tblLook w:val="04A0"/>
      </w:tblPr>
      <w:tblGrid>
        <w:gridCol w:w="534"/>
        <w:gridCol w:w="2056"/>
        <w:gridCol w:w="779"/>
        <w:gridCol w:w="1134"/>
        <w:gridCol w:w="5670"/>
      </w:tblGrid>
      <w:tr w:rsidR="00BE2669" w:rsidTr="007006D4">
        <w:tc>
          <w:tcPr>
            <w:tcW w:w="534" w:type="dxa"/>
          </w:tcPr>
          <w:p w:rsidR="00BE2669" w:rsidRPr="001D44C9" w:rsidRDefault="00BE2669" w:rsidP="007006D4">
            <w:pPr>
              <w:jc w:val="both"/>
              <w:rPr>
                <w:sz w:val="24"/>
                <w:szCs w:val="24"/>
                <w:lang w:val="uk-UA"/>
              </w:rPr>
            </w:pPr>
            <w:r w:rsidRPr="001D44C9">
              <w:rPr>
                <w:sz w:val="24"/>
                <w:szCs w:val="24"/>
                <w:lang w:val="uk-UA"/>
              </w:rPr>
              <w:t>№ п/п</w:t>
            </w:r>
          </w:p>
        </w:tc>
        <w:tc>
          <w:tcPr>
            <w:tcW w:w="2056" w:type="dxa"/>
          </w:tcPr>
          <w:p w:rsidR="00BE2669" w:rsidRPr="001D44C9" w:rsidRDefault="00BE2669" w:rsidP="007006D4">
            <w:pPr>
              <w:jc w:val="both"/>
              <w:rPr>
                <w:sz w:val="24"/>
                <w:szCs w:val="24"/>
                <w:lang w:val="uk-UA"/>
              </w:rPr>
            </w:pPr>
            <w:r w:rsidRPr="001D44C9">
              <w:rPr>
                <w:sz w:val="24"/>
                <w:szCs w:val="24"/>
                <w:lang w:val="uk-UA"/>
              </w:rPr>
              <w:t>Назва предмету закупівлі</w:t>
            </w:r>
          </w:p>
        </w:tc>
        <w:tc>
          <w:tcPr>
            <w:tcW w:w="779" w:type="dxa"/>
          </w:tcPr>
          <w:p w:rsidR="00BE2669" w:rsidRPr="001D44C9" w:rsidRDefault="00BE2669" w:rsidP="007006D4">
            <w:pPr>
              <w:jc w:val="both"/>
              <w:rPr>
                <w:sz w:val="24"/>
                <w:szCs w:val="24"/>
                <w:lang w:val="uk-UA"/>
              </w:rPr>
            </w:pPr>
            <w:r w:rsidRPr="001D44C9">
              <w:rPr>
                <w:sz w:val="24"/>
                <w:szCs w:val="24"/>
                <w:lang w:val="uk-UA"/>
              </w:rPr>
              <w:t>Одиниця виміру</w:t>
            </w:r>
          </w:p>
        </w:tc>
        <w:tc>
          <w:tcPr>
            <w:tcW w:w="1134" w:type="dxa"/>
          </w:tcPr>
          <w:p w:rsidR="00BE2669" w:rsidRPr="001D44C9" w:rsidRDefault="00BE2669" w:rsidP="007006D4">
            <w:pPr>
              <w:jc w:val="both"/>
              <w:rPr>
                <w:sz w:val="24"/>
                <w:szCs w:val="24"/>
                <w:lang w:val="uk-UA"/>
              </w:rPr>
            </w:pPr>
            <w:r w:rsidRPr="001D44C9">
              <w:rPr>
                <w:sz w:val="24"/>
                <w:szCs w:val="24"/>
                <w:lang w:val="uk-UA"/>
              </w:rPr>
              <w:t>кількість</w:t>
            </w:r>
          </w:p>
        </w:tc>
        <w:tc>
          <w:tcPr>
            <w:tcW w:w="5670" w:type="dxa"/>
          </w:tcPr>
          <w:p w:rsidR="00BE2669" w:rsidRPr="001D44C9" w:rsidRDefault="00BE2669" w:rsidP="007006D4">
            <w:pPr>
              <w:jc w:val="both"/>
              <w:rPr>
                <w:sz w:val="24"/>
                <w:szCs w:val="24"/>
                <w:lang w:val="uk-UA"/>
              </w:rPr>
            </w:pPr>
            <w:r w:rsidRPr="001D44C9">
              <w:rPr>
                <w:sz w:val="24"/>
                <w:szCs w:val="24"/>
                <w:lang w:val="uk-UA"/>
              </w:rPr>
              <w:t>Технічні характеристики</w:t>
            </w:r>
          </w:p>
        </w:tc>
      </w:tr>
      <w:tr w:rsidR="00E82DDC" w:rsidRPr="006554AD" w:rsidTr="007006D4">
        <w:tc>
          <w:tcPr>
            <w:tcW w:w="534" w:type="dxa"/>
          </w:tcPr>
          <w:p w:rsidR="00E82DDC" w:rsidRPr="001D44C9" w:rsidRDefault="00E82DDC" w:rsidP="007006D4">
            <w:pPr>
              <w:jc w:val="both"/>
              <w:rPr>
                <w:sz w:val="24"/>
                <w:szCs w:val="24"/>
                <w:lang w:val="uk-UA"/>
              </w:rPr>
            </w:pPr>
            <w:r w:rsidRPr="001D44C9">
              <w:rPr>
                <w:sz w:val="24"/>
                <w:szCs w:val="24"/>
                <w:lang w:val="uk-UA"/>
              </w:rPr>
              <w:t>1</w:t>
            </w:r>
          </w:p>
        </w:tc>
        <w:tc>
          <w:tcPr>
            <w:tcW w:w="2056" w:type="dxa"/>
          </w:tcPr>
          <w:p w:rsidR="00E82DDC" w:rsidRPr="001D44C9" w:rsidRDefault="00691BB1" w:rsidP="00546876">
            <w:pPr>
              <w:jc w:val="both"/>
              <w:rPr>
                <w:sz w:val="24"/>
                <w:szCs w:val="24"/>
                <w:lang w:val="uk-UA"/>
              </w:rPr>
            </w:pPr>
            <w:r>
              <w:rPr>
                <w:sz w:val="24"/>
                <w:szCs w:val="24"/>
                <w:lang w:val="uk-UA"/>
              </w:rPr>
              <w:t>Яблука, груші</w:t>
            </w:r>
          </w:p>
        </w:tc>
        <w:tc>
          <w:tcPr>
            <w:tcW w:w="779" w:type="dxa"/>
          </w:tcPr>
          <w:p w:rsidR="00E82DDC" w:rsidRPr="001D44C9" w:rsidRDefault="00E82DDC" w:rsidP="007006D4">
            <w:pPr>
              <w:jc w:val="both"/>
              <w:rPr>
                <w:sz w:val="24"/>
                <w:szCs w:val="24"/>
                <w:lang w:val="uk-UA"/>
              </w:rPr>
            </w:pPr>
            <w:r w:rsidRPr="001D44C9">
              <w:rPr>
                <w:sz w:val="24"/>
                <w:szCs w:val="24"/>
                <w:lang w:val="uk-UA"/>
              </w:rPr>
              <w:t>кг</w:t>
            </w:r>
          </w:p>
        </w:tc>
        <w:tc>
          <w:tcPr>
            <w:tcW w:w="1134" w:type="dxa"/>
          </w:tcPr>
          <w:p w:rsidR="00E82DDC" w:rsidRPr="001D44C9" w:rsidRDefault="00691BB1" w:rsidP="007006D4">
            <w:pPr>
              <w:jc w:val="both"/>
              <w:rPr>
                <w:sz w:val="24"/>
                <w:szCs w:val="24"/>
                <w:lang w:val="uk-UA"/>
              </w:rPr>
            </w:pPr>
            <w:r>
              <w:rPr>
                <w:sz w:val="24"/>
                <w:szCs w:val="24"/>
                <w:lang w:val="uk-UA"/>
              </w:rPr>
              <w:t>6362</w:t>
            </w:r>
          </w:p>
        </w:tc>
        <w:tc>
          <w:tcPr>
            <w:tcW w:w="5670" w:type="dxa"/>
          </w:tcPr>
          <w:p w:rsidR="00BB41B4" w:rsidRPr="001D44C9" w:rsidRDefault="009D4BCB" w:rsidP="00BB41B4">
            <w:pPr>
              <w:jc w:val="both"/>
              <w:rPr>
                <w:sz w:val="24"/>
                <w:szCs w:val="24"/>
                <w:lang w:val="uk-UA"/>
              </w:rPr>
            </w:pPr>
            <w:r w:rsidRPr="00B5434F">
              <w:rPr>
                <w:sz w:val="24"/>
                <w:szCs w:val="24"/>
                <w:shd w:val="clear" w:color="auto" w:fill="FEFEFE"/>
                <w:lang w:val="uk-UA" w:eastAsia="uk-UA"/>
              </w:rPr>
              <w:t>ДСТУ 4948:2008</w:t>
            </w:r>
            <w:r w:rsidRPr="00B5434F">
              <w:rPr>
                <w:sz w:val="24"/>
                <w:szCs w:val="24"/>
                <w:lang w:val="uk-UA" w:eastAsia="uk-UA"/>
              </w:rPr>
              <w:t> </w:t>
            </w:r>
            <w:r>
              <w:rPr>
                <w:sz w:val="24"/>
                <w:szCs w:val="24"/>
                <w:lang w:val="uk-UA" w:eastAsia="uk-UA"/>
              </w:rPr>
              <w:t xml:space="preserve">та </w:t>
            </w:r>
            <w:r>
              <w:rPr>
                <w:rFonts w:eastAsiaTheme="minorEastAsia"/>
                <w:sz w:val="24"/>
                <w:szCs w:val="24"/>
                <w:lang w:val="uk-UA" w:eastAsia="ru-RU"/>
              </w:rPr>
              <w:t xml:space="preserve">відповідати </w:t>
            </w:r>
            <w:r w:rsidRPr="00B5434F">
              <w:rPr>
                <w:rFonts w:eastAsiaTheme="minorEastAsia"/>
                <w:sz w:val="24"/>
                <w:szCs w:val="24"/>
                <w:lang w:val="uk-UA" w:eastAsia="ru-RU"/>
              </w:rPr>
              <w:t xml:space="preserve"> іншим вимогам діючого санітарного законодавства України. </w:t>
            </w:r>
          </w:p>
        </w:tc>
      </w:tr>
      <w:tr w:rsidR="00E82DDC" w:rsidRPr="006554AD" w:rsidTr="007006D4">
        <w:tc>
          <w:tcPr>
            <w:tcW w:w="534" w:type="dxa"/>
          </w:tcPr>
          <w:p w:rsidR="00E82DDC" w:rsidRPr="001D44C9" w:rsidRDefault="00E82DDC" w:rsidP="007006D4">
            <w:pPr>
              <w:jc w:val="both"/>
              <w:rPr>
                <w:sz w:val="24"/>
                <w:szCs w:val="24"/>
                <w:lang w:val="uk-UA"/>
              </w:rPr>
            </w:pPr>
            <w:r w:rsidRPr="001D44C9">
              <w:rPr>
                <w:sz w:val="24"/>
                <w:szCs w:val="24"/>
                <w:lang w:val="uk-UA"/>
              </w:rPr>
              <w:t>2</w:t>
            </w:r>
          </w:p>
        </w:tc>
        <w:tc>
          <w:tcPr>
            <w:tcW w:w="2056" w:type="dxa"/>
          </w:tcPr>
          <w:p w:rsidR="00E82DDC" w:rsidRPr="001D44C9" w:rsidRDefault="00691BB1" w:rsidP="00546876">
            <w:pPr>
              <w:jc w:val="both"/>
              <w:rPr>
                <w:sz w:val="24"/>
                <w:szCs w:val="24"/>
                <w:lang w:val="uk-UA"/>
              </w:rPr>
            </w:pPr>
            <w:r>
              <w:rPr>
                <w:sz w:val="24"/>
                <w:szCs w:val="24"/>
                <w:lang w:val="uk-UA"/>
              </w:rPr>
              <w:t>Смородина, полуниця</w:t>
            </w:r>
          </w:p>
        </w:tc>
        <w:tc>
          <w:tcPr>
            <w:tcW w:w="779" w:type="dxa"/>
          </w:tcPr>
          <w:p w:rsidR="00E82DDC" w:rsidRPr="001D44C9" w:rsidRDefault="00E82DDC" w:rsidP="007006D4">
            <w:pPr>
              <w:jc w:val="both"/>
              <w:rPr>
                <w:sz w:val="24"/>
                <w:szCs w:val="24"/>
                <w:lang w:val="uk-UA"/>
              </w:rPr>
            </w:pPr>
            <w:r w:rsidRPr="001D44C9">
              <w:rPr>
                <w:sz w:val="24"/>
                <w:szCs w:val="24"/>
                <w:lang w:val="uk-UA"/>
              </w:rPr>
              <w:t>кг</w:t>
            </w:r>
          </w:p>
        </w:tc>
        <w:tc>
          <w:tcPr>
            <w:tcW w:w="1134" w:type="dxa"/>
          </w:tcPr>
          <w:p w:rsidR="00E82DDC" w:rsidRPr="001D44C9" w:rsidRDefault="00691BB1" w:rsidP="007006D4">
            <w:pPr>
              <w:jc w:val="both"/>
              <w:rPr>
                <w:sz w:val="24"/>
                <w:szCs w:val="24"/>
                <w:lang w:val="uk-UA"/>
              </w:rPr>
            </w:pPr>
            <w:r>
              <w:rPr>
                <w:sz w:val="24"/>
                <w:szCs w:val="24"/>
                <w:lang w:val="uk-UA"/>
              </w:rPr>
              <w:t>382</w:t>
            </w:r>
          </w:p>
        </w:tc>
        <w:tc>
          <w:tcPr>
            <w:tcW w:w="5670" w:type="dxa"/>
          </w:tcPr>
          <w:p w:rsidR="009D4BCB" w:rsidRDefault="009D4BCB" w:rsidP="0033502D">
            <w:pPr>
              <w:suppressAutoHyphens w:val="0"/>
              <w:autoSpaceDE w:val="0"/>
              <w:autoSpaceDN w:val="0"/>
              <w:adjustRightInd w:val="0"/>
              <w:jc w:val="both"/>
              <w:rPr>
                <w:sz w:val="24"/>
                <w:szCs w:val="24"/>
                <w:shd w:val="clear" w:color="auto" w:fill="FFFFFF"/>
                <w:lang w:val="uk-UA"/>
              </w:rPr>
            </w:pPr>
            <w:r>
              <w:rPr>
                <w:sz w:val="24"/>
                <w:szCs w:val="24"/>
                <w:shd w:val="clear" w:color="auto" w:fill="FFFFFF"/>
                <w:lang w:val="uk-UA"/>
              </w:rPr>
              <w:t xml:space="preserve">Смородина - </w:t>
            </w:r>
            <w:r w:rsidRPr="009D4BCB">
              <w:rPr>
                <w:sz w:val="24"/>
                <w:szCs w:val="24"/>
                <w:shd w:val="clear" w:color="auto" w:fill="FFFFFF"/>
              </w:rPr>
              <w:t>ДСТУ 8319:2015</w:t>
            </w:r>
            <w:r>
              <w:rPr>
                <w:sz w:val="24"/>
                <w:szCs w:val="24"/>
                <w:shd w:val="clear" w:color="auto" w:fill="FFFFFF"/>
                <w:lang w:val="uk-UA"/>
              </w:rPr>
              <w:t xml:space="preserve">,  </w:t>
            </w:r>
          </w:p>
          <w:p w:rsidR="00BB41B4" w:rsidRPr="009D4BCB" w:rsidRDefault="009D4BCB" w:rsidP="00BB41B4">
            <w:pPr>
              <w:suppressAutoHyphens w:val="0"/>
              <w:autoSpaceDE w:val="0"/>
              <w:autoSpaceDN w:val="0"/>
              <w:adjustRightInd w:val="0"/>
              <w:jc w:val="both"/>
              <w:rPr>
                <w:sz w:val="24"/>
                <w:szCs w:val="24"/>
                <w:lang w:val="uk-UA"/>
              </w:rPr>
            </w:pPr>
            <w:r>
              <w:rPr>
                <w:sz w:val="24"/>
                <w:szCs w:val="24"/>
                <w:shd w:val="clear" w:color="auto" w:fill="FFFFFF"/>
                <w:lang w:val="uk-UA"/>
              </w:rPr>
              <w:t>Полуниця - ДСТУ 7653:2014</w:t>
            </w:r>
            <w:r w:rsidR="00BB41B4">
              <w:rPr>
                <w:sz w:val="24"/>
                <w:szCs w:val="24"/>
                <w:shd w:val="clear" w:color="auto" w:fill="FFFFFF"/>
                <w:lang w:val="uk-UA"/>
              </w:rPr>
              <w:t xml:space="preserve"> </w:t>
            </w:r>
            <w:r w:rsidR="00BB41B4">
              <w:rPr>
                <w:sz w:val="24"/>
                <w:szCs w:val="24"/>
                <w:lang w:val="uk-UA" w:eastAsia="uk-UA"/>
              </w:rPr>
              <w:t xml:space="preserve">та </w:t>
            </w:r>
            <w:r w:rsidR="00BB41B4">
              <w:rPr>
                <w:rFonts w:eastAsiaTheme="minorEastAsia"/>
                <w:sz w:val="24"/>
                <w:szCs w:val="24"/>
                <w:lang w:val="uk-UA" w:eastAsia="ru-RU"/>
              </w:rPr>
              <w:t xml:space="preserve">відповідати </w:t>
            </w:r>
            <w:r w:rsidR="00BB41B4" w:rsidRPr="00B5434F">
              <w:rPr>
                <w:rFonts w:eastAsiaTheme="minorEastAsia"/>
                <w:sz w:val="24"/>
                <w:szCs w:val="24"/>
                <w:lang w:val="uk-UA" w:eastAsia="ru-RU"/>
              </w:rPr>
              <w:t xml:space="preserve"> іншим вимогам діючого санітарного законодавства України.</w:t>
            </w:r>
          </w:p>
        </w:tc>
      </w:tr>
      <w:tr w:rsidR="00E82DDC" w:rsidRPr="006554AD" w:rsidTr="007006D4">
        <w:tc>
          <w:tcPr>
            <w:tcW w:w="534" w:type="dxa"/>
          </w:tcPr>
          <w:p w:rsidR="00E82DDC" w:rsidRPr="001D44C9" w:rsidRDefault="00E82DDC" w:rsidP="007006D4">
            <w:pPr>
              <w:jc w:val="both"/>
              <w:rPr>
                <w:sz w:val="24"/>
                <w:szCs w:val="24"/>
                <w:lang w:val="uk-UA"/>
              </w:rPr>
            </w:pPr>
            <w:r w:rsidRPr="001D44C9">
              <w:rPr>
                <w:sz w:val="24"/>
                <w:szCs w:val="24"/>
                <w:lang w:val="uk-UA"/>
              </w:rPr>
              <w:t>3</w:t>
            </w:r>
          </w:p>
        </w:tc>
        <w:tc>
          <w:tcPr>
            <w:tcW w:w="2056" w:type="dxa"/>
          </w:tcPr>
          <w:p w:rsidR="00E82DDC" w:rsidRPr="001D44C9" w:rsidRDefault="00691BB1" w:rsidP="00546876">
            <w:pPr>
              <w:jc w:val="both"/>
              <w:rPr>
                <w:sz w:val="24"/>
                <w:szCs w:val="24"/>
                <w:lang w:val="uk-UA"/>
              </w:rPr>
            </w:pPr>
            <w:r>
              <w:rPr>
                <w:sz w:val="24"/>
                <w:szCs w:val="24"/>
                <w:lang w:val="uk-UA"/>
              </w:rPr>
              <w:t>Апельсини</w:t>
            </w:r>
          </w:p>
        </w:tc>
        <w:tc>
          <w:tcPr>
            <w:tcW w:w="779" w:type="dxa"/>
          </w:tcPr>
          <w:p w:rsidR="00E82DDC" w:rsidRPr="001D44C9" w:rsidRDefault="00E82DDC" w:rsidP="007006D4">
            <w:pPr>
              <w:jc w:val="both"/>
              <w:rPr>
                <w:sz w:val="24"/>
                <w:szCs w:val="24"/>
                <w:lang w:val="uk-UA"/>
              </w:rPr>
            </w:pPr>
            <w:r w:rsidRPr="001D44C9">
              <w:rPr>
                <w:sz w:val="24"/>
                <w:szCs w:val="24"/>
                <w:lang w:val="uk-UA"/>
              </w:rPr>
              <w:t>кг</w:t>
            </w:r>
          </w:p>
        </w:tc>
        <w:tc>
          <w:tcPr>
            <w:tcW w:w="1134" w:type="dxa"/>
          </w:tcPr>
          <w:p w:rsidR="00E82DDC" w:rsidRPr="001D44C9" w:rsidRDefault="00691BB1" w:rsidP="007006D4">
            <w:pPr>
              <w:jc w:val="both"/>
              <w:rPr>
                <w:sz w:val="24"/>
                <w:szCs w:val="24"/>
                <w:lang w:val="uk-UA"/>
              </w:rPr>
            </w:pPr>
            <w:r>
              <w:rPr>
                <w:sz w:val="24"/>
                <w:szCs w:val="24"/>
                <w:lang w:val="uk-UA"/>
              </w:rPr>
              <w:t>1660</w:t>
            </w:r>
          </w:p>
        </w:tc>
        <w:tc>
          <w:tcPr>
            <w:tcW w:w="5670" w:type="dxa"/>
          </w:tcPr>
          <w:p w:rsidR="00E82DDC" w:rsidRPr="001D44C9" w:rsidRDefault="009D4BCB" w:rsidP="00BB41B4">
            <w:pPr>
              <w:jc w:val="both"/>
              <w:rPr>
                <w:sz w:val="24"/>
                <w:szCs w:val="24"/>
                <w:lang w:val="uk-UA"/>
              </w:rPr>
            </w:pPr>
            <w:r w:rsidRPr="00B5434F">
              <w:rPr>
                <w:sz w:val="24"/>
                <w:szCs w:val="24"/>
                <w:lang w:val="uk-UA" w:eastAsia="uk-UA"/>
              </w:rPr>
              <w:t xml:space="preserve">ДСТУ 4427-82 та </w:t>
            </w:r>
            <w:r>
              <w:rPr>
                <w:rFonts w:eastAsiaTheme="minorEastAsia"/>
                <w:sz w:val="24"/>
                <w:szCs w:val="24"/>
                <w:lang w:val="uk-UA" w:eastAsia="ru-RU"/>
              </w:rPr>
              <w:t>відповідати</w:t>
            </w:r>
            <w:r w:rsidRPr="00B5434F">
              <w:rPr>
                <w:rFonts w:eastAsiaTheme="minorEastAsia"/>
                <w:sz w:val="24"/>
                <w:szCs w:val="24"/>
                <w:lang w:val="uk-UA" w:eastAsia="ru-RU"/>
              </w:rPr>
              <w:t xml:space="preserve"> іншим вимогам діючого санітарного законодавства України. </w:t>
            </w:r>
          </w:p>
        </w:tc>
      </w:tr>
      <w:tr w:rsidR="00E82DDC" w:rsidRPr="006554AD" w:rsidTr="007006D4">
        <w:tc>
          <w:tcPr>
            <w:tcW w:w="534" w:type="dxa"/>
          </w:tcPr>
          <w:p w:rsidR="00E82DDC" w:rsidRPr="001D44C9" w:rsidRDefault="00E82DDC" w:rsidP="007006D4">
            <w:pPr>
              <w:jc w:val="both"/>
              <w:rPr>
                <w:sz w:val="24"/>
                <w:szCs w:val="24"/>
                <w:lang w:val="uk-UA"/>
              </w:rPr>
            </w:pPr>
            <w:r w:rsidRPr="001D44C9">
              <w:rPr>
                <w:sz w:val="24"/>
                <w:szCs w:val="24"/>
                <w:lang w:val="uk-UA"/>
              </w:rPr>
              <w:t>4</w:t>
            </w:r>
          </w:p>
        </w:tc>
        <w:tc>
          <w:tcPr>
            <w:tcW w:w="2056" w:type="dxa"/>
          </w:tcPr>
          <w:p w:rsidR="00E82DDC" w:rsidRPr="001D44C9" w:rsidRDefault="00691BB1" w:rsidP="00546876">
            <w:pPr>
              <w:jc w:val="both"/>
              <w:rPr>
                <w:sz w:val="24"/>
                <w:szCs w:val="24"/>
                <w:lang w:val="uk-UA"/>
              </w:rPr>
            </w:pPr>
            <w:r>
              <w:rPr>
                <w:sz w:val="24"/>
                <w:szCs w:val="24"/>
                <w:lang w:val="uk-UA"/>
              </w:rPr>
              <w:t>Мандарини</w:t>
            </w:r>
          </w:p>
        </w:tc>
        <w:tc>
          <w:tcPr>
            <w:tcW w:w="779" w:type="dxa"/>
          </w:tcPr>
          <w:p w:rsidR="00E82DDC" w:rsidRPr="001D44C9" w:rsidRDefault="00E82DDC" w:rsidP="007006D4">
            <w:pPr>
              <w:jc w:val="both"/>
              <w:rPr>
                <w:sz w:val="24"/>
                <w:szCs w:val="24"/>
                <w:lang w:val="uk-UA"/>
              </w:rPr>
            </w:pPr>
            <w:r w:rsidRPr="001D44C9">
              <w:rPr>
                <w:sz w:val="24"/>
                <w:szCs w:val="24"/>
                <w:lang w:val="uk-UA"/>
              </w:rPr>
              <w:t>кг</w:t>
            </w:r>
          </w:p>
        </w:tc>
        <w:tc>
          <w:tcPr>
            <w:tcW w:w="1134" w:type="dxa"/>
          </w:tcPr>
          <w:p w:rsidR="00E82DDC" w:rsidRPr="001D44C9" w:rsidRDefault="00691BB1" w:rsidP="007006D4">
            <w:pPr>
              <w:jc w:val="both"/>
              <w:rPr>
                <w:sz w:val="24"/>
                <w:szCs w:val="24"/>
                <w:lang w:val="uk-UA"/>
              </w:rPr>
            </w:pPr>
            <w:r>
              <w:rPr>
                <w:sz w:val="24"/>
                <w:szCs w:val="24"/>
                <w:lang w:val="uk-UA"/>
              </w:rPr>
              <w:t>1277</w:t>
            </w:r>
          </w:p>
        </w:tc>
        <w:tc>
          <w:tcPr>
            <w:tcW w:w="5670" w:type="dxa"/>
          </w:tcPr>
          <w:p w:rsidR="00E82DDC" w:rsidRPr="001D44C9" w:rsidRDefault="009D4BCB" w:rsidP="00BB41B4">
            <w:pPr>
              <w:jc w:val="both"/>
              <w:rPr>
                <w:sz w:val="24"/>
                <w:szCs w:val="24"/>
                <w:lang w:val="uk-UA"/>
              </w:rPr>
            </w:pPr>
            <w:r w:rsidRPr="00B5434F">
              <w:rPr>
                <w:sz w:val="24"/>
                <w:szCs w:val="24"/>
                <w:lang w:val="uk-UA" w:eastAsia="uk-UA"/>
              </w:rPr>
              <w:t xml:space="preserve">ДСТУ 4427-82 та </w:t>
            </w:r>
            <w:r>
              <w:rPr>
                <w:rFonts w:eastAsiaTheme="minorEastAsia"/>
                <w:sz w:val="24"/>
                <w:szCs w:val="24"/>
                <w:lang w:val="uk-UA" w:eastAsia="ru-RU"/>
              </w:rPr>
              <w:t>відповідати</w:t>
            </w:r>
            <w:r w:rsidRPr="00B5434F">
              <w:rPr>
                <w:rFonts w:eastAsiaTheme="minorEastAsia"/>
                <w:sz w:val="24"/>
                <w:szCs w:val="24"/>
                <w:lang w:val="uk-UA" w:eastAsia="ru-RU"/>
              </w:rPr>
              <w:t xml:space="preserve"> іншим вимогам діючого санітарного законодавства України. </w:t>
            </w:r>
          </w:p>
        </w:tc>
      </w:tr>
      <w:tr w:rsidR="00E82DDC" w:rsidRPr="006554AD" w:rsidTr="007006D4">
        <w:tc>
          <w:tcPr>
            <w:tcW w:w="534" w:type="dxa"/>
          </w:tcPr>
          <w:p w:rsidR="00E82DDC" w:rsidRPr="001D44C9" w:rsidRDefault="00E82DDC" w:rsidP="007006D4">
            <w:pPr>
              <w:jc w:val="both"/>
              <w:rPr>
                <w:sz w:val="24"/>
                <w:szCs w:val="24"/>
                <w:lang w:val="uk-UA"/>
              </w:rPr>
            </w:pPr>
            <w:r w:rsidRPr="001D44C9">
              <w:rPr>
                <w:sz w:val="24"/>
                <w:szCs w:val="24"/>
                <w:lang w:val="uk-UA"/>
              </w:rPr>
              <w:t>5</w:t>
            </w:r>
          </w:p>
        </w:tc>
        <w:tc>
          <w:tcPr>
            <w:tcW w:w="2056" w:type="dxa"/>
          </w:tcPr>
          <w:p w:rsidR="00E82DDC" w:rsidRPr="001D44C9" w:rsidRDefault="00691BB1" w:rsidP="00546876">
            <w:pPr>
              <w:jc w:val="both"/>
              <w:rPr>
                <w:sz w:val="24"/>
                <w:szCs w:val="24"/>
                <w:lang w:val="uk-UA"/>
              </w:rPr>
            </w:pPr>
            <w:r>
              <w:rPr>
                <w:sz w:val="24"/>
                <w:szCs w:val="24"/>
                <w:lang w:val="uk-UA"/>
              </w:rPr>
              <w:t>Банани</w:t>
            </w:r>
          </w:p>
        </w:tc>
        <w:tc>
          <w:tcPr>
            <w:tcW w:w="779" w:type="dxa"/>
          </w:tcPr>
          <w:p w:rsidR="00E82DDC" w:rsidRPr="001D44C9" w:rsidRDefault="00E82DDC" w:rsidP="007006D4">
            <w:pPr>
              <w:jc w:val="both"/>
              <w:rPr>
                <w:sz w:val="24"/>
                <w:szCs w:val="24"/>
                <w:lang w:val="uk-UA"/>
              </w:rPr>
            </w:pPr>
            <w:r w:rsidRPr="001D44C9">
              <w:rPr>
                <w:sz w:val="24"/>
                <w:szCs w:val="24"/>
                <w:lang w:val="uk-UA"/>
              </w:rPr>
              <w:t>кг</w:t>
            </w:r>
          </w:p>
        </w:tc>
        <w:tc>
          <w:tcPr>
            <w:tcW w:w="1134" w:type="dxa"/>
          </w:tcPr>
          <w:p w:rsidR="00E82DDC" w:rsidRPr="001D44C9" w:rsidRDefault="00691BB1" w:rsidP="007006D4">
            <w:pPr>
              <w:jc w:val="both"/>
              <w:rPr>
                <w:sz w:val="24"/>
                <w:szCs w:val="24"/>
                <w:lang w:val="uk-UA"/>
              </w:rPr>
            </w:pPr>
            <w:r>
              <w:rPr>
                <w:sz w:val="24"/>
                <w:szCs w:val="24"/>
                <w:lang w:val="uk-UA"/>
              </w:rPr>
              <w:t>2364</w:t>
            </w:r>
          </w:p>
        </w:tc>
        <w:tc>
          <w:tcPr>
            <w:tcW w:w="5670" w:type="dxa"/>
          </w:tcPr>
          <w:p w:rsidR="00E82DDC" w:rsidRPr="001D44C9" w:rsidRDefault="009D4BCB" w:rsidP="00BB41B4">
            <w:pPr>
              <w:jc w:val="both"/>
              <w:rPr>
                <w:sz w:val="24"/>
                <w:szCs w:val="24"/>
                <w:lang w:val="uk-UA"/>
              </w:rPr>
            </w:pPr>
            <w:r w:rsidRPr="00B5434F">
              <w:rPr>
                <w:sz w:val="24"/>
                <w:szCs w:val="24"/>
                <w:lang w:val="uk-UA" w:eastAsia="uk-UA"/>
              </w:rPr>
              <w:t xml:space="preserve">ДСТУ 3355-96 </w:t>
            </w:r>
            <w:r w:rsidR="00BB41B4">
              <w:rPr>
                <w:sz w:val="24"/>
                <w:szCs w:val="24"/>
                <w:lang w:val="uk-UA" w:eastAsia="uk-UA"/>
              </w:rPr>
              <w:t xml:space="preserve">та </w:t>
            </w:r>
            <w:r w:rsidR="00BB41B4">
              <w:rPr>
                <w:rFonts w:eastAsiaTheme="minorEastAsia"/>
                <w:sz w:val="24"/>
                <w:szCs w:val="24"/>
                <w:lang w:val="uk-UA" w:eastAsia="ru-RU"/>
              </w:rPr>
              <w:t xml:space="preserve">відповідати </w:t>
            </w:r>
            <w:r w:rsidR="00BB41B4" w:rsidRPr="00B5434F">
              <w:rPr>
                <w:rFonts w:eastAsiaTheme="minorEastAsia"/>
                <w:sz w:val="24"/>
                <w:szCs w:val="24"/>
                <w:lang w:val="uk-UA" w:eastAsia="ru-RU"/>
              </w:rPr>
              <w:t xml:space="preserve"> іншим вимогам діючого санітарного законодавства України. </w:t>
            </w:r>
          </w:p>
        </w:tc>
      </w:tr>
      <w:tr w:rsidR="00E82DDC" w:rsidRPr="006554AD" w:rsidTr="007006D4">
        <w:tc>
          <w:tcPr>
            <w:tcW w:w="534" w:type="dxa"/>
          </w:tcPr>
          <w:p w:rsidR="00E82DDC" w:rsidRPr="001D44C9" w:rsidRDefault="00E82DDC" w:rsidP="007006D4">
            <w:pPr>
              <w:jc w:val="both"/>
              <w:rPr>
                <w:sz w:val="24"/>
                <w:szCs w:val="24"/>
                <w:lang w:val="uk-UA"/>
              </w:rPr>
            </w:pPr>
            <w:r w:rsidRPr="001D44C9">
              <w:rPr>
                <w:sz w:val="24"/>
                <w:szCs w:val="24"/>
                <w:lang w:val="uk-UA"/>
              </w:rPr>
              <w:t>6</w:t>
            </w:r>
          </w:p>
        </w:tc>
        <w:tc>
          <w:tcPr>
            <w:tcW w:w="2056" w:type="dxa"/>
          </w:tcPr>
          <w:p w:rsidR="00E82DDC" w:rsidRPr="001D44C9" w:rsidRDefault="00691BB1" w:rsidP="00546876">
            <w:pPr>
              <w:jc w:val="both"/>
              <w:rPr>
                <w:sz w:val="24"/>
                <w:szCs w:val="24"/>
                <w:lang w:val="uk-UA"/>
              </w:rPr>
            </w:pPr>
            <w:r>
              <w:rPr>
                <w:sz w:val="24"/>
                <w:szCs w:val="24"/>
                <w:lang w:val="uk-UA"/>
              </w:rPr>
              <w:t>Слива, персик, нектарин</w:t>
            </w:r>
          </w:p>
        </w:tc>
        <w:tc>
          <w:tcPr>
            <w:tcW w:w="779" w:type="dxa"/>
          </w:tcPr>
          <w:p w:rsidR="00E82DDC" w:rsidRPr="001D44C9" w:rsidRDefault="00E82DDC" w:rsidP="007006D4">
            <w:pPr>
              <w:jc w:val="both"/>
              <w:rPr>
                <w:sz w:val="24"/>
                <w:szCs w:val="24"/>
                <w:lang w:val="uk-UA"/>
              </w:rPr>
            </w:pPr>
            <w:r w:rsidRPr="001D44C9">
              <w:rPr>
                <w:sz w:val="24"/>
                <w:szCs w:val="24"/>
                <w:lang w:val="uk-UA"/>
              </w:rPr>
              <w:t>кг</w:t>
            </w:r>
          </w:p>
        </w:tc>
        <w:tc>
          <w:tcPr>
            <w:tcW w:w="1134" w:type="dxa"/>
          </w:tcPr>
          <w:p w:rsidR="00E82DDC" w:rsidRPr="001D44C9" w:rsidRDefault="00691BB1" w:rsidP="007006D4">
            <w:pPr>
              <w:jc w:val="both"/>
              <w:rPr>
                <w:sz w:val="24"/>
                <w:szCs w:val="24"/>
                <w:lang w:val="uk-UA"/>
              </w:rPr>
            </w:pPr>
            <w:r>
              <w:rPr>
                <w:sz w:val="24"/>
                <w:szCs w:val="24"/>
                <w:lang w:val="uk-UA"/>
              </w:rPr>
              <w:t>533</w:t>
            </w:r>
          </w:p>
        </w:tc>
        <w:tc>
          <w:tcPr>
            <w:tcW w:w="5670" w:type="dxa"/>
          </w:tcPr>
          <w:p w:rsidR="00E82DDC" w:rsidRPr="001D44C9" w:rsidRDefault="009D4BCB" w:rsidP="00BB41B4">
            <w:pPr>
              <w:jc w:val="both"/>
              <w:rPr>
                <w:sz w:val="24"/>
                <w:szCs w:val="24"/>
                <w:lang w:val="uk-UA" w:eastAsia="ru-RU"/>
              </w:rPr>
            </w:pPr>
            <w:r w:rsidRPr="00B5434F">
              <w:rPr>
                <w:sz w:val="24"/>
                <w:szCs w:val="24"/>
                <w:shd w:val="clear" w:color="auto" w:fill="FEFEFE"/>
                <w:lang w:val="uk-UA" w:eastAsia="uk-UA"/>
              </w:rPr>
              <w:t xml:space="preserve">ДСТУ </w:t>
            </w:r>
            <w:r w:rsidRPr="00B5434F">
              <w:rPr>
                <w:sz w:val="24"/>
                <w:szCs w:val="24"/>
                <w:lang w:val="uk-UA" w:eastAsia="uk-UA"/>
              </w:rPr>
              <w:t xml:space="preserve">8153:2015 </w:t>
            </w:r>
            <w:r w:rsidR="00BB41B4">
              <w:rPr>
                <w:sz w:val="24"/>
                <w:szCs w:val="24"/>
                <w:lang w:val="uk-UA" w:eastAsia="uk-UA"/>
              </w:rPr>
              <w:t xml:space="preserve">та </w:t>
            </w:r>
            <w:r w:rsidR="00BB41B4">
              <w:rPr>
                <w:rFonts w:eastAsiaTheme="minorEastAsia"/>
                <w:sz w:val="24"/>
                <w:szCs w:val="24"/>
                <w:lang w:val="uk-UA" w:eastAsia="ru-RU"/>
              </w:rPr>
              <w:t xml:space="preserve">відповідати </w:t>
            </w:r>
            <w:r w:rsidR="00BB41B4" w:rsidRPr="00B5434F">
              <w:rPr>
                <w:rFonts w:eastAsiaTheme="minorEastAsia"/>
                <w:sz w:val="24"/>
                <w:szCs w:val="24"/>
                <w:lang w:val="uk-UA" w:eastAsia="ru-RU"/>
              </w:rPr>
              <w:t xml:space="preserve"> іншим вимогам діючого санітарного законодавства України.</w:t>
            </w:r>
          </w:p>
        </w:tc>
      </w:tr>
      <w:tr w:rsidR="00E82DDC" w:rsidRPr="00CE44E9" w:rsidTr="007006D4">
        <w:tc>
          <w:tcPr>
            <w:tcW w:w="534" w:type="dxa"/>
          </w:tcPr>
          <w:p w:rsidR="00E82DDC" w:rsidRPr="001D44C9" w:rsidRDefault="00E82DDC" w:rsidP="007006D4">
            <w:pPr>
              <w:jc w:val="both"/>
              <w:rPr>
                <w:sz w:val="24"/>
                <w:szCs w:val="24"/>
                <w:lang w:val="uk-UA"/>
              </w:rPr>
            </w:pPr>
            <w:r w:rsidRPr="001D44C9">
              <w:rPr>
                <w:sz w:val="24"/>
                <w:szCs w:val="24"/>
                <w:lang w:val="uk-UA"/>
              </w:rPr>
              <w:t>7</w:t>
            </w:r>
          </w:p>
        </w:tc>
        <w:tc>
          <w:tcPr>
            <w:tcW w:w="2056" w:type="dxa"/>
          </w:tcPr>
          <w:p w:rsidR="00E82DDC" w:rsidRPr="001D44C9" w:rsidRDefault="00691BB1" w:rsidP="00546876">
            <w:pPr>
              <w:jc w:val="both"/>
              <w:rPr>
                <w:sz w:val="24"/>
                <w:szCs w:val="24"/>
                <w:lang w:val="uk-UA"/>
              </w:rPr>
            </w:pPr>
            <w:r>
              <w:rPr>
                <w:sz w:val="24"/>
                <w:szCs w:val="24"/>
                <w:lang w:val="uk-UA"/>
              </w:rPr>
              <w:t>Вишня, черешня</w:t>
            </w:r>
          </w:p>
        </w:tc>
        <w:tc>
          <w:tcPr>
            <w:tcW w:w="779" w:type="dxa"/>
          </w:tcPr>
          <w:p w:rsidR="00E82DDC" w:rsidRPr="001D44C9" w:rsidRDefault="00E82DDC" w:rsidP="007006D4">
            <w:pPr>
              <w:jc w:val="both"/>
              <w:rPr>
                <w:sz w:val="24"/>
                <w:szCs w:val="24"/>
                <w:lang w:val="uk-UA"/>
              </w:rPr>
            </w:pPr>
            <w:r w:rsidRPr="001D44C9">
              <w:rPr>
                <w:sz w:val="24"/>
                <w:szCs w:val="24"/>
                <w:lang w:val="uk-UA"/>
              </w:rPr>
              <w:t>кг</w:t>
            </w:r>
          </w:p>
        </w:tc>
        <w:tc>
          <w:tcPr>
            <w:tcW w:w="1134" w:type="dxa"/>
          </w:tcPr>
          <w:p w:rsidR="00E82DDC" w:rsidRPr="001D44C9" w:rsidRDefault="00691BB1" w:rsidP="007006D4">
            <w:pPr>
              <w:jc w:val="both"/>
              <w:rPr>
                <w:sz w:val="24"/>
                <w:szCs w:val="24"/>
                <w:lang w:val="uk-UA"/>
              </w:rPr>
            </w:pPr>
            <w:r>
              <w:rPr>
                <w:sz w:val="24"/>
                <w:szCs w:val="24"/>
                <w:lang w:val="uk-UA"/>
              </w:rPr>
              <w:t>191</w:t>
            </w:r>
          </w:p>
        </w:tc>
        <w:tc>
          <w:tcPr>
            <w:tcW w:w="5670" w:type="dxa"/>
          </w:tcPr>
          <w:p w:rsidR="009D4BCB" w:rsidRDefault="009D4BCB" w:rsidP="00CE44E9">
            <w:pPr>
              <w:jc w:val="both"/>
              <w:rPr>
                <w:sz w:val="24"/>
                <w:szCs w:val="24"/>
                <w:lang w:val="uk-UA" w:eastAsia="ru-RU"/>
              </w:rPr>
            </w:pPr>
            <w:r>
              <w:rPr>
                <w:sz w:val="24"/>
                <w:szCs w:val="24"/>
                <w:lang w:val="uk-UA" w:eastAsia="ru-RU"/>
              </w:rPr>
              <w:t>Вишня - ДСТУ 8325:2015</w:t>
            </w:r>
            <w:r w:rsidR="00DE4616">
              <w:rPr>
                <w:sz w:val="24"/>
                <w:szCs w:val="24"/>
                <w:lang w:val="uk-UA" w:eastAsia="ru-RU"/>
              </w:rPr>
              <w:t>;</w:t>
            </w:r>
            <w:r>
              <w:rPr>
                <w:sz w:val="24"/>
                <w:szCs w:val="24"/>
                <w:lang w:val="uk-UA" w:eastAsia="ru-RU"/>
              </w:rPr>
              <w:t xml:space="preserve">  </w:t>
            </w:r>
          </w:p>
          <w:p w:rsidR="00DE4616" w:rsidRPr="001D44C9" w:rsidRDefault="009D4BCB" w:rsidP="00BB41B4">
            <w:pPr>
              <w:jc w:val="both"/>
              <w:rPr>
                <w:sz w:val="24"/>
                <w:szCs w:val="24"/>
                <w:lang w:val="uk-UA" w:eastAsia="ru-RU"/>
              </w:rPr>
            </w:pPr>
            <w:r>
              <w:rPr>
                <w:sz w:val="24"/>
                <w:szCs w:val="24"/>
                <w:lang w:val="uk-UA" w:eastAsia="ru-RU"/>
              </w:rPr>
              <w:t>Черешня - ДСТУ 8153 2015</w:t>
            </w:r>
            <w:r w:rsidR="00BB41B4">
              <w:rPr>
                <w:sz w:val="24"/>
                <w:szCs w:val="24"/>
                <w:lang w:val="uk-UA" w:eastAsia="ru-RU"/>
              </w:rPr>
              <w:t xml:space="preserve"> </w:t>
            </w:r>
            <w:r w:rsidR="00BB41B4">
              <w:rPr>
                <w:sz w:val="24"/>
                <w:szCs w:val="24"/>
                <w:lang w:val="uk-UA" w:eastAsia="uk-UA"/>
              </w:rPr>
              <w:t xml:space="preserve">та </w:t>
            </w:r>
            <w:r w:rsidR="00BB41B4">
              <w:rPr>
                <w:rFonts w:eastAsiaTheme="minorEastAsia"/>
                <w:sz w:val="24"/>
                <w:szCs w:val="24"/>
                <w:lang w:val="uk-UA" w:eastAsia="ru-RU"/>
              </w:rPr>
              <w:t xml:space="preserve">відповідати </w:t>
            </w:r>
            <w:r w:rsidR="00BB41B4" w:rsidRPr="00B5434F">
              <w:rPr>
                <w:rFonts w:eastAsiaTheme="minorEastAsia"/>
                <w:sz w:val="24"/>
                <w:szCs w:val="24"/>
                <w:lang w:val="uk-UA" w:eastAsia="ru-RU"/>
              </w:rPr>
              <w:t xml:space="preserve"> іншим вимогам діючого санітарного законодавства України.</w:t>
            </w:r>
            <w:r w:rsidR="00BB41B4">
              <w:rPr>
                <w:rFonts w:eastAsiaTheme="minorEastAsia"/>
                <w:sz w:val="24"/>
                <w:szCs w:val="24"/>
                <w:lang w:val="uk-UA" w:eastAsia="ru-RU"/>
              </w:rPr>
              <w:t xml:space="preserve"> </w:t>
            </w:r>
          </w:p>
        </w:tc>
      </w:tr>
      <w:tr w:rsidR="00E82DDC" w:rsidRPr="006554AD" w:rsidTr="007006D4">
        <w:tc>
          <w:tcPr>
            <w:tcW w:w="534" w:type="dxa"/>
          </w:tcPr>
          <w:p w:rsidR="00E82DDC" w:rsidRPr="001D44C9" w:rsidRDefault="00E82DDC" w:rsidP="007006D4">
            <w:pPr>
              <w:jc w:val="both"/>
              <w:rPr>
                <w:sz w:val="24"/>
                <w:szCs w:val="24"/>
                <w:lang w:val="uk-UA"/>
              </w:rPr>
            </w:pPr>
          </w:p>
        </w:tc>
        <w:tc>
          <w:tcPr>
            <w:tcW w:w="2056" w:type="dxa"/>
          </w:tcPr>
          <w:p w:rsidR="00E82DDC" w:rsidRPr="001D44C9" w:rsidRDefault="00E82DDC" w:rsidP="00546876">
            <w:pPr>
              <w:jc w:val="both"/>
              <w:rPr>
                <w:sz w:val="24"/>
                <w:szCs w:val="24"/>
                <w:lang w:val="uk-UA"/>
              </w:rPr>
            </w:pPr>
            <w:r w:rsidRPr="001D44C9">
              <w:rPr>
                <w:sz w:val="24"/>
                <w:szCs w:val="24"/>
                <w:lang w:val="uk-UA"/>
              </w:rPr>
              <w:t>РАЗОМ:</w:t>
            </w:r>
          </w:p>
        </w:tc>
        <w:tc>
          <w:tcPr>
            <w:tcW w:w="779" w:type="dxa"/>
          </w:tcPr>
          <w:p w:rsidR="00E82DDC" w:rsidRPr="001D44C9" w:rsidRDefault="00E82DDC" w:rsidP="007006D4">
            <w:pPr>
              <w:jc w:val="both"/>
              <w:rPr>
                <w:sz w:val="24"/>
                <w:szCs w:val="24"/>
                <w:lang w:val="uk-UA"/>
              </w:rPr>
            </w:pPr>
          </w:p>
        </w:tc>
        <w:tc>
          <w:tcPr>
            <w:tcW w:w="1134" w:type="dxa"/>
          </w:tcPr>
          <w:p w:rsidR="00E82DDC" w:rsidRPr="001D44C9" w:rsidRDefault="00691BB1" w:rsidP="007006D4">
            <w:pPr>
              <w:jc w:val="both"/>
              <w:rPr>
                <w:sz w:val="24"/>
                <w:szCs w:val="24"/>
                <w:lang w:val="uk-UA"/>
              </w:rPr>
            </w:pPr>
            <w:r>
              <w:rPr>
                <w:sz w:val="24"/>
                <w:szCs w:val="24"/>
                <w:lang w:val="uk-UA"/>
              </w:rPr>
              <w:t>12769</w:t>
            </w:r>
          </w:p>
        </w:tc>
        <w:tc>
          <w:tcPr>
            <w:tcW w:w="5670" w:type="dxa"/>
          </w:tcPr>
          <w:p w:rsidR="00E82DDC" w:rsidRPr="001D44C9" w:rsidRDefault="00E82DDC" w:rsidP="00DB7631">
            <w:pPr>
              <w:jc w:val="both"/>
              <w:rPr>
                <w:sz w:val="24"/>
                <w:szCs w:val="24"/>
                <w:lang w:val="uk-UA" w:eastAsia="ru-RU"/>
              </w:rPr>
            </w:pPr>
          </w:p>
        </w:tc>
      </w:tr>
    </w:tbl>
    <w:p w:rsidR="00292760" w:rsidRPr="00BE2669" w:rsidRDefault="00292760" w:rsidP="00FE4140">
      <w:pPr>
        <w:suppressAutoHyphens w:val="0"/>
        <w:autoSpaceDE w:val="0"/>
        <w:autoSpaceDN w:val="0"/>
        <w:adjustRightInd w:val="0"/>
        <w:jc w:val="both"/>
      </w:pPr>
    </w:p>
    <w:p w:rsidR="00552739" w:rsidRDefault="009B748E" w:rsidP="006E4E43">
      <w:pPr>
        <w:jc w:val="both"/>
        <w:rPr>
          <w:color w:val="000000"/>
          <w:lang w:val="uk-UA"/>
        </w:rPr>
      </w:pPr>
      <w:r>
        <w:rPr>
          <w:rFonts w:eastAsiaTheme="minorHAnsi"/>
          <w:lang w:val="uk-UA" w:eastAsia="en-US"/>
        </w:rPr>
        <w:t>9</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 xml:space="preserve">298/227 «Про затвердження Інструкції з організації </w:t>
      </w:r>
      <w:r w:rsidR="00552739" w:rsidRPr="006E4E43">
        <w:rPr>
          <w:color w:val="000000"/>
          <w:lang w:val="uk-UA"/>
        </w:rPr>
        <w:lastRenderedPageBreak/>
        <w:t>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552739" w:rsidRPr="00EA3261" w:rsidRDefault="009B748E" w:rsidP="00552739">
      <w:pPr>
        <w:suppressAutoHyphens w:val="0"/>
        <w:autoSpaceDE w:val="0"/>
        <w:autoSpaceDN w:val="0"/>
        <w:adjustRightInd w:val="0"/>
        <w:jc w:val="both"/>
        <w:rPr>
          <w:rFonts w:eastAsiaTheme="minorHAnsi"/>
          <w:lang w:val="uk-UA" w:eastAsia="en-US"/>
        </w:rPr>
      </w:pPr>
      <w:r>
        <w:rPr>
          <w:lang w:val="uk-UA"/>
        </w:rPr>
        <w:t>11</w:t>
      </w:r>
      <w:r w:rsidR="00552739">
        <w:rPr>
          <w:lang w:val="uk-UA"/>
        </w:rPr>
        <w:t xml:space="preserve">. </w:t>
      </w:r>
      <w:r w:rsidR="00552739" w:rsidRPr="00EA3261">
        <w:rPr>
          <w:rFonts w:eastAsiaTheme="minorHAnsi"/>
          <w:lang w:val="uk-UA" w:eastAsia="en-US"/>
        </w:rPr>
        <w:t xml:space="preserve">На упаковці </w:t>
      </w:r>
      <w:r>
        <w:rPr>
          <w:rFonts w:eastAsiaTheme="minorHAnsi"/>
          <w:lang w:val="uk-UA" w:eastAsia="en-US"/>
        </w:rPr>
        <w:t>повинна</w:t>
      </w:r>
      <w:r w:rsidR="003A1855">
        <w:rPr>
          <w:rFonts w:eastAsiaTheme="minorHAnsi"/>
          <w:lang w:val="uk-UA" w:eastAsia="en-US"/>
        </w:rPr>
        <w:t xml:space="preserve"> містити</w:t>
      </w:r>
      <w:r w:rsidR="00552739" w:rsidRPr="00EA3261">
        <w:rPr>
          <w:rFonts w:eastAsiaTheme="minorHAnsi"/>
          <w:lang w:val="uk-UA" w:eastAsia="en-US"/>
        </w:rPr>
        <w:t xml:space="preserve">ся </w:t>
      </w:r>
      <w:r>
        <w:rPr>
          <w:rFonts w:eastAsiaTheme="minorHAnsi"/>
          <w:lang w:val="uk-UA" w:eastAsia="en-US"/>
        </w:rPr>
        <w:t>інформація</w:t>
      </w:r>
      <w:r w:rsidR="00552739" w:rsidRPr="00EA3261">
        <w:rPr>
          <w:rFonts w:eastAsiaTheme="minorHAnsi"/>
          <w:lang w:val="uk-UA"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9B748E" w:rsidP="003A1855">
      <w:pPr>
        <w:tabs>
          <w:tab w:val="left" w:pos="709"/>
        </w:tabs>
        <w:jc w:val="both"/>
        <w:rPr>
          <w:lang w:val="uk-UA"/>
        </w:rPr>
      </w:pPr>
      <w:r>
        <w:rPr>
          <w:rFonts w:eastAsiaTheme="minorHAnsi"/>
          <w:lang w:val="uk-UA" w:eastAsia="en-US"/>
        </w:rPr>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Тара, упаковка, 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00784141" w:rsidRPr="00B124FF">
        <w:rPr>
          <w:rFonts w:eastAsiaTheme="minorHAnsi"/>
          <w:lang w:val="uk-UA" w:eastAsia="en-US"/>
        </w:rPr>
        <w:t>Доставка 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9A2535" w:rsidRPr="009B748E" w:rsidRDefault="009A2535" w:rsidP="009A2535">
      <w:pPr>
        <w:tabs>
          <w:tab w:val="left" w:pos="709"/>
        </w:tabs>
        <w:jc w:val="both"/>
        <w:rPr>
          <w:rFonts w:eastAsiaTheme="minorHAnsi"/>
          <w:b/>
          <w:lang w:val="uk-UA" w:eastAsia="en-US"/>
        </w:rPr>
      </w:pPr>
      <w:r>
        <w:rPr>
          <w:lang w:val="uk-UA"/>
        </w:rPr>
        <w:t>12</w:t>
      </w:r>
      <w:r w:rsidRPr="009B748E">
        <w:rPr>
          <w:b/>
          <w:lang w:val="uk-UA"/>
        </w:rPr>
        <w:t xml:space="preserve">.  </w:t>
      </w:r>
      <w:r w:rsidRPr="009B748E">
        <w:rPr>
          <w:rFonts w:eastAsiaTheme="minorHAnsi"/>
          <w:b/>
          <w:lang w:val="uk-UA" w:eastAsia="en-US"/>
        </w:rPr>
        <w:t>В складі пропозиції надати:</w:t>
      </w:r>
    </w:p>
    <w:p w:rsidR="009A2535" w:rsidRPr="00093BCA" w:rsidRDefault="009A2535" w:rsidP="009A2535">
      <w:pPr>
        <w:pStyle w:val="a3"/>
        <w:numPr>
          <w:ilvl w:val="1"/>
          <w:numId w:val="20"/>
        </w:numPr>
        <w:suppressAutoHyphens w:val="0"/>
        <w:ind w:left="0" w:firstLine="0"/>
        <w:contextualSpacing/>
        <w:jc w:val="both"/>
        <w:rPr>
          <w:lang w:val="uk-UA"/>
        </w:rPr>
      </w:pPr>
      <w:r w:rsidRPr="00093BCA">
        <w:rPr>
          <w:lang w:val="uk-UA"/>
        </w:rPr>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9A2535" w:rsidRPr="009B748E" w:rsidRDefault="009A2535" w:rsidP="009A2535">
      <w:pPr>
        <w:pStyle w:val="a3"/>
        <w:numPr>
          <w:ilvl w:val="1"/>
          <w:numId w:val="20"/>
        </w:numPr>
        <w:suppressAutoHyphens w:val="0"/>
        <w:ind w:left="0" w:firstLine="0"/>
        <w:contextualSpacing/>
        <w:jc w:val="both"/>
        <w:rPr>
          <w:lang w:val="uk-UA"/>
        </w:rPr>
      </w:pPr>
      <w:r w:rsidRPr="009B748E">
        <w:rPr>
          <w:color w:val="000000"/>
          <w:lang w:val="uk-UA"/>
        </w:rPr>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лабораторних досліджень (протокол, висновок тощо), на складське приміщення, тару, піддони та автотранспортний засіб на </w:t>
      </w:r>
      <w:proofErr w:type="spellStart"/>
      <w:r w:rsidRPr="009B748E">
        <w:rPr>
          <w:color w:val="000000"/>
          <w:lang w:val="uk-UA"/>
        </w:rPr>
        <w:t>ім»я</w:t>
      </w:r>
      <w:proofErr w:type="spellEnd"/>
      <w:r w:rsidRPr="009B748E">
        <w:rPr>
          <w:color w:val="000000"/>
          <w:lang w:val="uk-UA"/>
        </w:rPr>
        <w:t xml:space="preserve"> учасника. </w:t>
      </w:r>
    </w:p>
    <w:p w:rsidR="009A2535" w:rsidRPr="00853F1D" w:rsidRDefault="009A2535" w:rsidP="009A2535">
      <w:pPr>
        <w:pStyle w:val="a3"/>
        <w:numPr>
          <w:ilvl w:val="1"/>
          <w:numId w:val="20"/>
        </w:numPr>
        <w:suppressAutoHyphens w:val="0"/>
        <w:ind w:left="0" w:firstLine="0"/>
        <w:contextualSpacing/>
        <w:jc w:val="both"/>
        <w:rPr>
          <w:lang w:val="uk-UA"/>
        </w:rPr>
      </w:pPr>
      <w:r w:rsidRPr="009B748E">
        <w:rPr>
          <w:color w:val="000000"/>
          <w:lang w:val="uk-UA"/>
        </w:rPr>
        <w:t>Експертний висновок, що виданий акредитов</w:t>
      </w:r>
      <w:r w:rsidR="00806237">
        <w:rPr>
          <w:color w:val="000000"/>
          <w:lang w:val="uk-UA"/>
        </w:rPr>
        <w:t>аною лабораторією не раніше 2023</w:t>
      </w:r>
      <w:r w:rsidRPr="009B748E">
        <w:rPr>
          <w:color w:val="000000"/>
          <w:lang w:val="uk-UA"/>
        </w:rPr>
        <w:t xml:space="preserve"> року, щодо вимірювання потужності гамма-випромінювання (радіологічний контроль) в транспортних засобах, , та підтверджує </w:t>
      </w:r>
      <w:proofErr w:type="spellStart"/>
      <w:r w:rsidRPr="009B748E">
        <w:rPr>
          <w:color w:val="000000"/>
          <w:lang w:val="uk-UA"/>
        </w:rPr>
        <w:t>іх</w:t>
      </w:r>
      <w:proofErr w:type="spellEnd"/>
      <w:r w:rsidRPr="009B748E">
        <w:rPr>
          <w:color w:val="000000"/>
          <w:lang w:val="uk-UA"/>
        </w:rPr>
        <w:t xml:space="preserve"> відповідність вимогам НРБУ-97/2000 «Норми радіаційної безпеки України»</w:t>
      </w:r>
      <w:r>
        <w:rPr>
          <w:color w:val="000000"/>
          <w:lang w:val="uk-UA"/>
        </w:rPr>
        <w:t>.</w:t>
      </w:r>
    </w:p>
    <w:p w:rsidR="009A2535" w:rsidRPr="0064188B" w:rsidRDefault="009A2535" w:rsidP="009A2535">
      <w:pPr>
        <w:pStyle w:val="a3"/>
        <w:numPr>
          <w:ilvl w:val="1"/>
          <w:numId w:val="20"/>
        </w:numPr>
        <w:suppressAutoHyphens w:val="0"/>
        <w:ind w:left="0" w:firstLine="0"/>
        <w:contextualSpacing/>
        <w:jc w:val="both"/>
        <w:rPr>
          <w:lang w:val="uk-UA"/>
        </w:rPr>
      </w:pPr>
      <w:proofErr w:type="spellStart"/>
      <w:r>
        <w:rPr>
          <w:lang w:val="uk-UA"/>
        </w:rPr>
        <w:t>Скан-копію</w:t>
      </w:r>
      <w:proofErr w:type="spellEnd"/>
      <w:r w:rsidRPr="0064188B">
        <w:rPr>
          <w:lang w:val="uk-UA"/>
        </w:rPr>
        <w:t xml:space="preserve"> сертифікату на систему управління безпечністю харчових продуктів відповідно до ДСТУ </w:t>
      </w:r>
      <w:r w:rsidRPr="00F06C9A">
        <w:t>ISO</w:t>
      </w:r>
      <w:r w:rsidRPr="0064188B">
        <w:rPr>
          <w:lang w:val="uk-UA"/>
        </w:rPr>
        <w:t xml:space="preserve"> 22000:2019 (</w:t>
      </w:r>
      <w:r w:rsidRPr="00F06C9A">
        <w:t>ISO</w:t>
      </w:r>
      <w:r w:rsidRPr="0064188B">
        <w:rPr>
          <w:lang w:val="uk-UA"/>
        </w:rPr>
        <w:t xml:space="preserve"> 22000:2018, </w:t>
      </w:r>
      <w:r w:rsidRPr="00F06C9A">
        <w:t>IDT</w:t>
      </w:r>
      <w:r w:rsidRPr="0064188B">
        <w:rPr>
          <w:lang w:val="uk-UA"/>
        </w:rPr>
        <w:t>), у тому числі щодо провадження діяльності з торгівлі (постачання), складування, зберігання, відвантаження, транспортування;</w:t>
      </w:r>
    </w:p>
    <w:p w:rsidR="009A2535" w:rsidRPr="00545811" w:rsidRDefault="009A2535" w:rsidP="009A2535">
      <w:pPr>
        <w:pStyle w:val="a3"/>
        <w:numPr>
          <w:ilvl w:val="1"/>
          <w:numId w:val="20"/>
        </w:numPr>
        <w:suppressAutoHyphens w:val="0"/>
        <w:ind w:left="0" w:firstLine="0"/>
        <w:contextualSpacing/>
        <w:jc w:val="both"/>
        <w:rPr>
          <w:lang w:val="uk-UA"/>
        </w:rPr>
      </w:pPr>
      <w:r w:rsidRPr="00545811">
        <w:rPr>
          <w:lang w:val="uk-UA"/>
        </w:rPr>
        <w:t>Надати результати бактеріологічного контролю якості дезінфекції  на складське приміщення, тару, піддони та автотранспортний засіб, оформлені у вигляді Експертного висновку, (виданого акредитованою лабораторією не раніше 2го кварталу 2023р,  на ім’</w:t>
      </w:r>
      <w:r w:rsidRPr="0064188B">
        <w:rPr>
          <w:lang w:val="uk-UA"/>
        </w:rPr>
        <w:t>я</w:t>
      </w:r>
      <w:r w:rsidRPr="00545811">
        <w:rPr>
          <w:lang w:val="uk-UA"/>
        </w:rPr>
        <w:t xml:space="preserve"> учасника)</w:t>
      </w:r>
      <w:bookmarkStart w:id="0" w:name="_GoBack"/>
      <w:bookmarkEnd w:id="0"/>
      <w:r w:rsidRPr="00545811">
        <w:rPr>
          <w:lang w:val="uk-UA"/>
        </w:rPr>
        <w:t>.</w:t>
      </w:r>
    </w:p>
    <w:p w:rsidR="009A2535" w:rsidRPr="009B748E" w:rsidRDefault="009A2535" w:rsidP="009A2535">
      <w:pPr>
        <w:pStyle w:val="a3"/>
        <w:numPr>
          <w:ilvl w:val="1"/>
          <w:numId w:val="20"/>
        </w:numPr>
        <w:suppressAutoHyphens w:val="0"/>
        <w:ind w:left="0" w:firstLine="0"/>
        <w:contextualSpacing/>
        <w:jc w:val="both"/>
        <w:rPr>
          <w:lang w:val="uk-UA"/>
        </w:rPr>
      </w:pPr>
      <w:r w:rsidRPr="009B748E">
        <w:rPr>
          <w:color w:val="000000"/>
          <w:lang w:val="uk-UA"/>
        </w:rPr>
        <w:lastRenderedPageBreak/>
        <w:t xml:space="preserve">Для забезпечення виконання вимог Закону України «Про метрологію та метрологічну діяльність» від «05» червня 2014 року №1314-VІІ та Наказ Міністерства економічного розвитку і торгівлі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надати документи, підтверджуючі повірку </w:t>
      </w:r>
      <w:proofErr w:type="spellStart"/>
      <w:r w:rsidRPr="009B748E">
        <w:rPr>
          <w:color w:val="000000"/>
          <w:lang w:val="uk-UA"/>
        </w:rPr>
        <w:t>вагів</w:t>
      </w:r>
      <w:proofErr w:type="spellEnd"/>
      <w:r w:rsidRPr="009B748E">
        <w:rPr>
          <w:color w:val="000000"/>
          <w:lang w:val="uk-UA"/>
        </w:rPr>
        <w:t xml:space="preserve">, що видане акредитованою лабораторією </w:t>
      </w:r>
      <w:proofErr w:type="spellStart"/>
      <w:r w:rsidRPr="009B748E">
        <w:rPr>
          <w:color w:val="000000"/>
          <w:lang w:val="uk-UA"/>
        </w:rPr>
        <w:t>.Надати</w:t>
      </w:r>
      <w:proofErr w:type="spellEnd"/>
      <w:r w:rsidRPr="009B748E">
        <w:rPr>
          <w:color w:val="000000"/>
          <w:lang w:val="uk-UA"/>
        </w:rPr>
        <w:t xml:space="preserve"> Свідоцтво про уповноваження </w:t>
      </w:r>
      <w:proofErr w:type="spellStart"/>
      <w:r w:rsidRPr="009B748E">
        <w:rPr>
          <w:color w:val="000000"/>
          <w:lang w:val="uk-UA"/>
        </w:rPr>
        <w:t>повірочної</w:t>
      </w:r>
      <w:proofErr w:type="spellEnd"/>
      <w:r w:rsidRPr="009B748E">
        <w:rPr>
          <w:color w:val="000000"/>
          <w:lang w:val="uk-UA"/>
        </w:rPr>
        <w:t xml:space="preserve"> лабораторії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торгівлі та сільського господарства України та галузь уповноваження.</w:t>
      </w:r>
    </w:p>
    <w:p w:rsidR="009A2535" w:rsidRPr="009B748E" w:rsidRDefault="009A2535" w:rsidP="009A2535">
      <w:pPr>
        <w:pStyle w:val="a3"/>
        <w:numPr>
          <w:ilvl w:val="1"/>
          <w:numId w:val="20"/>
        </w:numPr>
        <w:suppressAutoHyphens w:val="0"/>
        <w:ind w:left="0" w:firstLine="0"/>
        <w:contextualSpacing/>
        <w:jc w:val="both"/>
        <w:rPr>
          <w:lang w:val="uk-UA"/>
        </w:rPr>
      </w:pPr>
      <w:r>
        <w:rPr>
          <w:color w:val="000000"/>
          <w:lang w:val="uk-UA"/>
        </w:rPr>
        <w:t xml:space="preserve"> </w:t>
      </w:r>
      <w:r w:rsidRPr="009B748E">
        <w:rPr>
          <w:color w:val="000000"/>
          <w:lang w:val="uk-UA"/>
        </w:rPr>
        <w:t>З метою підтвердження запровадження обов’язкових постійно діючих процедур, заснованих на принципах Системи управління охороною здоров’я та безпекою праці, учасник 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разі, якщо Учасником будуть залучатись потужності (</w:t>
      </w:r>
      <w:proofErr w:type="spellStart"/>
      <w:r w:rsidRPr="009B748E">
        <w:rPr>
          <w:color w:val="000000"/>
          <w:lang w:val="uk-UA"/>
        </w:rPr>
        <w:t>-ть</w:t>
      </w:r>
      <w:proofErr w:type="spellEnd"/>
      <w:r w:rsidRPr="009B748E">
        <w:rPr>
          <w:color w:val="000000"/>
          <w:lang w:val="uk-UA"/>
        </w:rPr>
        <w:t>)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систему управління охороною здоров’я та безпекою праці, а саме: сертифікат (який є чинний на дату подання пропозиції), що посвідчує, що система управління охороною здоров’я та безпекою праці відповідає ДСТУ ISO 45001:2019 «Системи управління охороною здоров’я та безпекою праці. Вимоги та настанови щодо застосування (ISO 45001:2018, IDT)».</w:t>
      </w:r>
    </w:p>
    <w:p w:rsidR="009A2535" w:rsidRPr="00351C9B" w:rsidRDefault="009A2535" w:rsidP="009A2535">
      <w:pPr>
        <w:pStyle w:val="a3"/>
        <w:numPr>
          <w:ilvl w:val="1"/>
          <w:numId w:val="20"/>
        </w:numPr>
        <w:suppressAutoHyphens w:val="0"/>
        <w:ind w:left="0" w:firstLine="0"/>
        <w:contextualSpacing/>
        <w:jc w:val="both"/>
        <w:rPr>
          <w:lang w:val="uk-UA"/>
        </w:rPr>
      </w:pPr>
      <w:r w:rsidRPr="00351C9B">
        <w:rPr>
          <w:color w:val="000000"/>
          <w:lang w:val="uk-UA"/>
        </w:rPr>
        <w:t>Сертифікат, що підтверджує застосування учасником вимог ДСТУ ISО 14001:2015 Системи екологічного управління,</w:t>
      </w:r>
      <w:r w:rsidRPr="00351C9B">
        <w:rPr>
          <w:color w:val="000000"/>
          <w:sz w:val="27"/>
          <w:szCs w:val="27"/>
          <w:lang w:val="uk-UA"/>
        </w:rPr>
        <w:t xml:space="preserve"> </w:t>
      </w:r>
      <w:r w:rsidRPr="00351C9B">
        <w:rPr>
          <w:color w:val="000000"/>
          <w:lang w:val="uk-UA"/>
        </w:rPr>
        <w:t xml:space="preserve">документ, має бути виданий органом з сертифікації, акредитованого НААУ. </w:t>
      </w:r>
    </w:p>
    <w:p w:rsidR="009A2535" w:rsidRDefault="009A2535" w:rsidP="009A2535">
      <w:pPr>
        <w:pStyle w:val="a3"/>
        <w:numPr>
          <w:ilvl w:val="1"/>
          <w:numId w:val="20"/>
        </w:numPr>
        <w:suppressAutoHyphens w:val="0"/>
        <w:ind w:left="0" w:firstLine="0"/>
        <w:contextualSpacing/>
        <w:jc w:val="both"/>
        <w:rPr>
          <w:lang w:val="uk-UA"/>
        </w:rPr>
      </w:pPr>
      <w:r w:rsidRPr="00351C9B">
        <w:rPr>
          <w:lang w:val="uk-UA"/>
        </w:rPr>
        <w:t xml:space="preserve">Документи, що підтверджують впровадження на підприємстві Учасника системі управління щодо протидії корупції, який відповідає вимогам ДСТУ ISO 37001:2018, чинних на дату розкриття </w:t>
      </w:r>
      <w:proofErr w:type="spellStart"/>
      <w:r w:rsidRPr="00351C9B">
        <w:rPr>
          <w:lang w:val="uk-UA"/>
        </w:rPr>
        <w:t>тендерених</w:t>
      </w:r>
      <w:proofErr w:type="spellEnd"/>
      <w:r w:rsidRPr="00351C9B">
        <w:rPr>
          <w:lang w:val="uk-UA"/>
        </w:rPr>
        <w:t xml:space="preserve"> пропозицій.</w:t>
      </w:r>
    </w:p>
    <w:p w:rsidR="00545811" w:rsidRPr="00546876" w:rsidRDefault="00546876" w:rsidP="009A2535">
      <w:pPr>
        <w:pStyle w:val="a3"/>
        <w:numPr>
          <w:ilvl w:val="1"/>
          <w:numId w:val="20"/>
        </w:numPr>
        <w:suppressAutoHyphens w:val="0"/>
        <w:ind w:left="0" w:firstLine="0"/>
        <w:contextualSpacing/>
        <w:jc w:val="both"/>
        <w:rPr>
          <w:lang w:val="uk-UA"/>
        </w:rPr>
      </w:pPr>
      <w:r w:rsidRPr="00546876">
        <w:rPr>
          <w:lang w:val="uk-UA"/>
        </w:rPr>
        <w:t xml:space="preserve"> </w:t>
      </w:r>
      <w:r w:rsidR="009A2535" w:rsidRPr="00546876">
        <w:rPr>
          <w:lang w:val="uk-UA"/>
        </w:rPr>
        <w:t xml:space="preserve">Акт </w:t>
      </w:r>
      <w:proofErr w:type="spellStart"/>
      <w:r w:rsidR="009A2535" w:rsidRPr="00546876">
        <w:rPr>
          <w:lang w:val="uk-UA"/>
        </w:rPr>
        <w:t>Держпродспоживслужби</w:t>
      </w:r>
      <w:proofErr w:type="spellEnd"/>
      <w:r w:rsidR="009A2535" w:rsidRPr="00546876">
        <w:rPr>
          <w:lang w:val="uk-UA"/>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Учаснику не раніше грудня 2022 року. Із обов’язковим зазначенням в акті складського приміщення та транспортних (</w:t>
      </w:r>
      <w:proofErr w:type="spellStart"/>
      <w:r w:rsidR="009A2535" w:rsidRPr="00546876">
        <w:rPr>
          <w:lang w:val="uk-UA"/>
        </w:rPr>
        <w:t>ого</w:t>
      </w:r>
      <w:proofErr w:type="spellEnd"/>
      <w:r w:rsidR="009A2535" w:rsidRPr="00546876">
        <w:rPr>
          <w:lang w:val="uk-UA"/>
        </w:rPr>
        <w:t xml:space="preserve">) засобів (у), що використовуються Учасником, а також з відміткою про впровадження системи НАССР.  </w:t>
      </w:r>
    </w:p>
    <w:p w:rsidR="00545811" w:rsidRPr="00545811" w:rsidRDefault="00545811" w:rsidP="00545811">
      <w:pPr>
        <w:pStyle w:val="a3"/>
        <w:suppressAutoHyphens w:val="0"/>
        <w:ind w:left="0"/>
        <w:contextualSpacing/>
        <w:jc w:val="both"/>
        <w:rPr>
          <w:lang w:val="uk-UA"/>
        </w:rPr>
      </w:pPr>
    </w:p>
    <w:p w:rsidR="00432451" w:rsidRPr="001239C2" w:rsidRDefault="00A21BD0" w:rsidP="009A2535">
      <w:pPr>
        <w:suppressAutoHyphens w:val="0"/>
        <w:autoSpaceDE w:val="0"/>
        <w:autoSpaceDN w:val="0"/>
        <w:adjustRightInd w:val="0"/>
        <w:jc w:val="both"/>
        <w:rPr>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ДСТУ - у разі якщо товар підлягає обов’язковій 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r w:rsidR="00996817" w:rsidRPr="001239C2">
        <w:rPr>
          <w:lang w:val="uk-UA"/>
        </w:rPr>
        <w:t xml:space="preserve"> </w:t>
      </w:r>
    </w:p>
    <w:sectPr w:rsidR="00432451" w:rsidRPr="001239C2" w:rsidSect="009A2535">
      <w:pgSz w:w="11906" w:h="16838"/>
      <w:pgMar w:top="851" w:right="566" w:bottom="56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8"/>
  </w:num>
  <w:num w:numId="7">
    <w:abstractNumId w:val="10"/>
  </w:num>
  <w:num w:numId="8">
    <w:abstractNumId w:val="13"/>
  </w:num>
  <w:num w:numId="9">
    <w:abstractNumId w:val="0"/>
  </w:num>
  <w:num w:numId="10">
    <w:abstractNumId w:val="7"/>
  </w:num>
  <w:num w:numId="11">
    <w:abstractNumId w:val="11"/>
  </w:num>
  <w:num w:numId="12">
    <w:abstractNumId w:val="2"/>
  </w:num>
  <w:num w:numId="13">
    <w:abstractNumId w:val="5"/>
  </w:num>
  <w:num w:numId="14">
    <w:abstractNumId w:val="14"/>
  </w:num>
  <w:num w:numId="15">
    <w:abstractNumId w:val="6"/>
  </w:num>
  <w:num w:numId="16">
    <w:abstractNumId w:val="17"/>
  </w:num>
  <w:num w:numId="17">
    <w:abstractNumId w:val="1"/>
  </w:num>
  <w:num w:numId="18">
    <w:abstractNumId w:val="1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817"/>
    <w:rsid w:val="00015879"/>
    <w:rsid w:val="000313CE"/>
    <w:rsid w:val="0004590F"/>
    <w:rsid w:val="00055D4A"/>
    <w:rsid w:val="0007534F"/>
    <w:rsid w:val="0009211D"/>
    <w:rsid w:val="00093BCA"/>
    <w:rsid w:val="000A3484"/>
    <w:rsid w:val="000D28DF"/>
    <w:rsid w:val="000E14EC"/>
    <w:rsid w:val="001153CA"/>
    <w:rsid w:val="001177E2"/>
    <w:rsid w:val="0012147D"/>
    <w:rsid w:val="001239C2"/>
    <w:rsid w:val="0012743A"/>
    <w:rsid w:val="00162F1E"/>
    <w:rsid w:val="0016400E"/>
    <w:rsid w:val="00174798"/>
    <w:rsid w:val="00181857"/>
    <w:rsid w:val="00183A2D"/>
    <w:rsid w:val="00193EEB"/>
    <w:rsid w:val="001B1EB5"/>
    <w:rsid w:val="001C0E53"/>
    <w:rsid w:val="001D44C9"/>
    <w:rsid w:val="001E1242"/>
    <w:rsid w:val="001E53C6"/>
    <w:rsid w:val="001F2D8E"/>
    <w:rsid w:val="0022255C"/>
    <w:rsid w:val="00243DDF"/>
    <w:rsid w:val="00247F26"/>
    <w:rsid w:val="0027499A"/>
    <w:rsid w:val="00274DF3"/>
    <w:rsid w:val="00292760"/>
    <w:rsid w:val="0033263C"/>
    <w:rsid w:val="00345391"/>
    <w:rsid w:val="00354E59"/>
    <w:rsid w:val="00380388"/>
    <w:rsid w:val="003A1855"/>
    <w:rsid w:val="003A49D1"/>
    <w:rsid w:val="003A4C84"/>
    <w:rsid w:val="003C3E66"/>
    <w:rsid w:val="003E7476"/>
    <w:rsid w:val="00405282"/>
    <w:rsid w:val="00407F1B"/>
    <w:rsid w:val="004130CC"/>
    <w:rsid w:val="00415DE4"/>
    <w:rsid w:val="00431D07"/>
    <w:rsid w:val="00432451"/>
    <w:rsid w:val="00442664"/>
    <w:rsid w:val="00446670"/>
    <w:rsid w:val="0047093A"/>
    <w:rsid w:val="00473F16"/>
    <w:rsid w:val="004A6D53"/>
    <w:rsid w:val="004B57B0"/>
    <w:rsid w:val="004B64D6"/>
    <w:rsid w:val="004C2641"/>
    <w:rsid w:val="004C7F66"/>
    <w:rsid w:val="004D1511"/>
    <w:rsid w:val="004F238E"/>
    <w:rsid w:val="0051302C"/>
    <w:rsid w:val="0051616A"/>
    <w:rsid w:val="00534D98"/>
    <w:rsid w:val="00534F17"/>
    <w:rsid w:val="00545811"/>
    <w:rsid w:val="00546876"/>
    <w:rsid w:val="00552739"/>
    <w:rsid w:val="00592DDF"/>
    <w:rsid w:val="005B1A27"/>
    <w:rsid w:val="005C6E24"/>
    <w:rsid w:val="005D4CD7"/>
    <w:rsid w:val="005D7B5E"/>
    <w:rsid w:val="00622CF5"/>
    <w:rsid w:val="0064188B"/>
    <w:rsid w:val="00644411"/>
    <w:rsid w:val="00650EB1"/>
    <w:rsid w:val="00653D20"/>
    <w:rsid w:val="00670300"/>
    <w:rsid w:val="0068162C"/>
    <w:rsid w:val="00687CC6"/>
    <w:rsid w:val="00691BB1"/>
    <w:rsid w:val="006B0301"/>
    <w:rsid w:val="006B745D"/>
    <w:rsid w:val="006E4E43"/>
    <w:rsid w:val="006E7E11"/>
    <w:rsid w:val="006F54F1"/>
    <w:rsid w:val="007213CF"/>
    <w:rsid w:val="00727BB7"/>
    <w:rsid w:val="00732B77"/>
    <w:rsid w:val="007659B0"/>
    <w:rsid w:val="00773BA2"/>
    <w:rsid w:val="00784141"/>
    <w:rsid w:val="00806237"/>
    <w:rsid w:val="00806819"/>
    <w:rsid w:val="00814599"/>
    <w:rsid w:val="00820A4C"/>
    <w:rsid w:val="008211B5"/>
    <w:rsid w:val="00821BAD"/>
    <w:rsid w:val="0085257F"/>
    <w:rsid w:val="00875E7E"/>
    <w:rsid w:val="008810BA"/>
    <w:rsid w:val="00881C62"/>
    <w:rsid w:val="008A79AB"/>
    <w:rsid w:val="008B2086"/>
    <w:rsid w:val="00904428"/>
    <w:rsid w:val="00905245"/>
    <w:rsid w:val="0090676B"/>
    <w:rsid w:val="009141EF"/>
    <w:rsid w:val="0091617F"/>
    <w:rsid w:val="00922AA6"/>
    <w:rsid w:val="0092767C"/>
    <w:rsid w:val="009414E7"/>
    <w:rsid w:val="009460D8"/>
    <w:rsid w:val="00954764"/>
    <w:rsid w:val="00986EB5"/>
    <w:rsid w:val="009937E6"/>
    <w:rsid w:val="00996817"/>
    <w:rsid w:val="009A2535"/>
    <w:rsid w:val="009B2C64"/>
    <w:rsid w:val="009B748E"/>
    <w:rsid w:val="009C549B"/>
    <w:rsid w:val="009D4BCB"/>
    <w:rsid w:val="009D5A4C"/>
    <w:rsid w:val="009E6A4C"/>
    <w:rsid w:val="00A21BD0"/>
    <w:rsid w:val="00A61B7F"/>
    <w:rsid w:val="00A75233"/>
    <w:rsid w:val="00AB2B45"/>
    <w:rsid w:val="00AB4DE0"/>
    <w:rsid w:val="00AC2F50"/>
    <w:rsid w:val="00B011D4"/>
    <w:rsid w:val="00B124FF"/>
    <w:rsid w:val="00B3396D"/>
    <w:rsid w:val="00B35742"/>
    <w:rsid w:val="00B42171"/>
    <w:rsid w:val="00B61382"/>
    <w:rsid w:val="00B61607"/>
    <w:rsid w:val="00B61E35"/>
    <w:rsid w:val="00B93D02"/>
    <w:rsid w:val="00BB41B4"/>
    <w:rsid w:val="00BB4B3A"/>
    <w:rsid w:val="00BB6BBB"/>
    <w:rsid w:val="00BB7ECD"/>
    <w:rsid w:val="00BC234E"/>
    <w:rsid w:val="00BC782F"/>
    <w:rsid w:val="00BD5453"/>
    <w:rsid w:val="00BD59FD"/>
    <w:rsid w:val="00BE0DFE"/>
    <w:rsid w:val="00BE19EF"/>
    <w:rsid w:val="00BE2669"/>
    <w:rsid w:val="00C154EF"/>
    <w:rsid w:val="00C20195"/>
    <w:rsid w:val="00C372ED"/>
    <w:rsid w:val="00C41220"/>
    <w:rsid w:val="00C525B4"/>
    <w:rsid w:val="00C90365"/>
    <w:rsid w:val="00CA3E4E"/>
    <w:rsid w:val="00CA6CAA"/>
    <w:rsid w:val="00CD32DB"/>
    <w:rsid w:val="00CE44E9"/>
    <w:rsid w:val="00D0370E"/>
    <w:rsid w:val="00D31541"/>
    <w:rsid w:val="00D324C0"/>
    <w:rsid w:val="00D50168"/>
    <w:rsid w:val="00D642DC"/>
    <w:rsid w:val="00D713F2"/>
    <w:rsid w:val="00D80F83"/>
    <w:rsid w:val="00D9279B"/>
    <w:rsid w:val="00DB7177"/>
    <w:rsid w:val="00DB7631"/>
    <w:rsid w:val="00DE4616"/>
    <w:rsid w:val="00DE5503"/>
    <w:rsid w:val="00DE6E74"/>
    <w:rsid w:val="00DE7F9B"/>
    <w:rsid w:val="00DF0EDC"/>
    <w:rsid w:val="00E12DC9"/>
    <w:rsid w:val="00E20B45"/>
    <w:rsid w:val="00E23BB0"/>
    <w:rsid w:val="00E43347"/>
    <w:rsid w:val="00E76B85"/>
    <w:rsid w:val="00E77DB2"/>
    <w:rsid w:val="00E82DDC"/>
    <w:rsid w:val="00E952D6"/>
    <w:rsid w:val="00EA3261"/>
    <w:rsid w:val="00EC58D4"/>
    <w:rsid w:val="00EC7086"/>
    <w:rsid w:val="00ED08E9"/>
    <w:rsid w:val="00ED45B5"/>
    <w:rsid w:val="00ED53BB"/>
    <w:rsid w:val="00EF1CC4"/>
    <w:rsid w:val="00F03C1A"/>
    <w:rsid w:val="00F075A2"/>
    <w:rsid w:val="00F22954"/>
    <w:rsid w:val="00F24FA3"/>
    <w:rsid w:val="00F257AE"/>
    <w:rsid w:val="00F25934"/>
    <w:rsid w:val="00F31E95"/>
    <w:rsid w:val="00F368A7"/>
    <w:rsid w:val="00F6491C"/>
    <w:rsid w:val="00F84EA7"/>
    <w:rsid w:val="00FA27F0"/>
    <w:rsid w:val="00FB0398"/>
    <w:rsid w:val="00FC6EBE"/>
    <w:rsid w:val="00FD0615"/>
    <w:rsid w:val="00FE18FB"/>
    <w:rsid w:val="00FE4140"/>
    <w:rsid w:val="00FF1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 w:type="paragraph" w:styleId="a7">
    <w:name w:val="No Spacing"/>
    <w:link w:val="a8"/>
    <w:qFormat/>
    <w:rsid w:val="006B0301"/>
    <w:pPr>
      <w:spacing w:after="0" w:line="240" w:lineRule="auto"/>
    </w:pPr>
    <w:rPr>
      <w:rFonts w:ascii="Calibri" w:eastAsia="Calibri" w:hAnsi="Calibri" w:cs="Times New Roman"/>
      <w:lang w:val="uk-UA"/>
    </w:rPr>
  </w:style>
  <w:style w:type="character" w:customStyle="1" w:styleId="a8">
    <w:name w:val="Без интервала Знак"/>
    <w:link w:val="a7"/>
    <w:locked/>
    <w:rsid w:val="006B0301"/>
    <w:rPr>
      <w:rFonts w:ascii="Calibri" w:eastAsia="Calibri" w:hAnsi="Calibri" w:cs="Times New Roman"/>
      <w:lang w:val="uk-UA"/>
    </w:rPr>
  </w:style>
  <w:style w:type="character" w:customStyle="1" w:styleId="qaclassifierdescrcode">
    <w:name w:val="qa_classifier_descr_code"/>
    <w:basedOn w:val="a0"/>
    <w:rsid w:val="00546876"/>
  </w:style>
  <w:style w:type="character" w:customStyle="1" w:styleId="qaclassifierdescr">
    <w:name w:val="qa_classifier_descr"/>
    <w:basedOn w:val="a0"/>
    <w:rsid w:val="00546876"/>
  </w:style>
  <w:style w:type="character" w:customStyle="1" w:styleId="defaultFontStyle">
    <w:name w:val="defaultFontStyle"/>
    <w:rsid w:val="00546876"/>
    <w:rPr>
      <w:rFonts w:ascii="Arial" w:eastAsia="Arial" w:hAnsi="Arial" w:cs="Arial"/>
      <w:sz w:val="24"/>
      <w:szCs w:val="24"/>
    </w:rPr>
  </w:style>
  <w:style w:type="paragraph" w:styleId="a9">
    <w:name w:val="Normal (Web)"/>
    <w:basedOn w:val="a"/>
    <w:uiPriority w:val="99"/>
    <w:unhideWhenUsed/>
    <w:rsid w:val="00E82DDC"/>
    <w:pPr>
      <w:suppressAutoHyphens w:val="0"/>
      <w:spacing w:before="100" w:beforeAutospacing="1" w:after="100" w:afterAutospacing="1"/>
    </w:pPr>
    <w:rPr>
      <w:lang w:eastAsia="ru-RU"/>
    </w:rPr>
  </w:style>
  <w:style w:type="paragraph" w:styleId="aa">
    <w:name w:val="Balloon Text"/>
    <w:basedOn w:val="a"/>
    <w:link w:val="ab"/>
    <w:uiPriority w:val="99"/>
    <w:semiHidden/>
    <w:unhideWhenUsed/>
    <w:rsid w:val="0051616A"/>
    <w:rPr>
      <w:rFonts w:ascii="Tahoma" w:hAnsi="Tahoma" w:cs="Tahoma"/>
      <w:sz w:val="16"/>
      <w:szCs w:val="16"/>
    </w:rPr>
  </w:style>
  <w:style w:type="character" w:customStyle="1" w:styleId="ab">
    <w:name w:val="Текст выноски Знак"/>
    <w:basedOn w:val="a0"/>
    <w:link w:val="aa"/>
    <w:uiPriority w:val="99"/>
    <w:semiHidden/>
    <w:rsid w:val="0051616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60655829">
      <w:bodyDiv w:val="1"/>
      <w:marLeft w:val="0"/>
      <w:marRight w:val="0"/>
      <w:marTop w:val="0"/>
      <w:marBottom w:val="0"/>
      <w:divBdr>
        <w:top w:val="none" w:sz="0" w:space="0" w:color="auto"/>
        <w:left w:val="none" w:sz="0" w:space="0" w:color="auto"/>
        <w:bottom w:val="none" w:sz="0" w:space="0" w:color="auto"/>
        <w:right w:val="none" w:sz="0" w:space="0" w:color="auto"/>
      </w:divBdr>
    </w:div>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1818</Words>
  <Characters>10365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20</cp:revision>
  <cp:lastPrinted>2023-08-24T12:19:00Z</cp:lastPrinted>
  <dcterms:created xsi:type="dcterms:W3CDTF">2023-08-24T11:57:00Z</dcterms:created>
  <dcterms:modified xsi:type="dcterms:W3CDTF">2023-11-28T11:11:00Z</dcterms:modified>
</cp:coreProperties>
</file>