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F2" w:rsidRDefault="00D713F2" w:rsidP="00D713F2">
      <w:pPr>
        <w:tabs>
          <w:tab w:val="left" w:pos="336"/>
        </w:tabs>
        <w:jc w:val="right"/>
        <w:rPr>
          <w:b/>
          <w:color w:val="000000"/>
          <w:lang w:val="uk-UA"/>
        </w:rPr>
      </w:pPr>
    </w:p>
    <w:p w:rsidR="00E952D6" w:rsidRDefault="00BB6BBB" w:rsidP="00D713F2">
      <w:pPr>
        <w:tabs>
          <w:tab w:val="left" w:pos="336"/>
        </w:tabs>
        <w:jc w:val="right"/>
        <w:rPr>
          <w:b/>
          <w:color w:val="000000"/>
          <w:lang w:val="uk-UA"/>
        </w:rPr>
      </w:pPr>
      <w:r>
        <w:rPr>
          <w:b/>
          <w:color w:val="000000"/>
          <w:lang w:val="uk-UA"/>
        </w:rPr>
        <w:t>ДОДАТОК</w:t>
      </w:r>
      <w:r w:rsidR="00E952D6">
        <w:rPr>
          <w:b/>
          <w:color w:val="000000"/>
          <w:lang w:val="uk-UA"/>
        </w:rPr>
        <w:t xml:space="preserve"> 2</w:t>
      </w:r>
    </w:p>
    <w:p w:rsidR="00BB6BBB" w:rsidRPr="00BB6BBB" w:rsidRDefault="00BB6BBB" w:rsidP="00D713F2">
      <w:pPr>
        <w:tabs>
          <w:tab w:val="left" w:pos="336"/>
        </w:tabs>
        <w:jc w:val="right"/>
        <w:rPr>
          <w:i/>
          <w:color w:val="000000"/>
          <w:lang w:val="uk-UA"/>
        </w:rPr>
      </w:pPr>
      <w:r>
        <w:rPr>
          <w:i/>
          <w:color w:val="000000"/>
          <w:lang w:val="uk-UA"/>
        </w:rPr>
        <w:t>д</w:t>
      </w:r>
      <w:r w:rsidRPr="00BB6BBB">
        <w:rPr>
          <w:i/>
          <w:color w:val="000000"/>
          <w:lang w:val="uk-UA"/>
        </w:rPr>
        <w:t>о тендерної  документації</w:t>
      </w:r>
    </w:p>
    <w:p w:rsidR="00E952D6" w:rsidRDefault="00E952D6" w:rsidP="00E952D6">
      <w:pPr>
        <w:ind w:left="-900" w:right="-365"/>
        <w:jc w:val="center"/>
        <w:rPr>
          <w:b/>
          <w:bCs/>
          <w:kern w:val="1"/>
          <w:lang w:eastAsia="ru-RU"/>
        </w:rPr>
      </w:pPr>
      <w:r>
        <w:rPr>
          <w:b/>
          <w:bCs/>
          <w:kern w:val="1"/>
          <w:lang w:eastAsia="ru-RU"/>
        </w:rPr>
        <w:t>ТЕХНІЧНА СПЕЦІФІКАЦІЯ</w:t>
      </w:r>
    </w:p>
    <w:p w:rsidR="00E952D6" w:rsidRPr="00E952D6" w:rsidRDefault="00E952D6" w:rsidP="00E952D6">
      <w:pPr>
        <w:ind w:left="-900" w:right="-365"/>
        <w:jc w:val="center"/>
        <w:rPr>
          <w:b/>
          <w:bCs/>
          <w:kern w:val="1"/>
          <w:lang w:val="uk-UA" w:eastAsia="ru-RU"/>
        </w:rPr>
      </w:pPr>
      <w:r w:rsidRPr="00E952D6">
        <w:rPr>
          <w:b/>
          <w:bCs/>
          <w:kern w:val="1"/>
          <w:lang w:val="uk-UA" w:eastAsia="ru-RU"/>
        </w:rPr>
        <w:t>щодо технічних,  якісних та кількісних характеристик предмета закупівлі</w:t>
      </w:r>
    </w:p>
    <w:p w:rsidR="00E952D6" w:rsidRPr="00E952D6" w:rsidRDefault="00E952D6" w:rsidP="00E952D6">
      <w:pPr>
        <w:ind w:left="-900" w:right="-365"/>
        <w:jc w:val="center"/>
        <w:rPr>
          <w:bCs/>
          <w:kern w:val="1"/>
          <w:lang w:val="uk-UA" w:eastAsia="ru-RU"/>
        </w:rPr>
      </w:pPr>
    </w:p>
    <w:p w:rsidR="00E952D6" w:rsidRPr="00E952D6" w:rsidRDefault="00E952D6" w:rsidP="00845E2B">
      <w:pPr>
        <w:tabs>
          <w:tab w:val="center" w:pos="5104"/>
          <w:tab w:val="left" w:pos="7095"/>
        </w:tabs>
        <w:contextualSpacing/>
        <w:jc w:val="both"/>
        <w:rPr>
          <w:bCs/>
          <w:kern w:val="1"/>
          <w:lang w:val="uk-UA"/>
        </w:rPr>
      </w:pPr>
      <w:r w:rsidRPr="00E952D6">
        <w:rPr>
          <w:bCs/>
          <w:kern w:val="1"/>
          <w:lang w:val="uk-UA"/>
        </w:rPr>
        <w:t xml:space="preserve">1. Найменування предмета закупівлі – </w:t>
      </w:r>
      <w:r w:rsidRPr="00845E2B">
        <w:rPr>
          <w:rFonts w:eastAsiaTheme="minorHAnsi"/>
          <w:b/>
          <w:lang w:val="uk-UA" w:eastAsia="en-US"/>
        </w:rPr>
        <w:t xml:space="preserve">ДК 021:2015 </w:t>
      </w:r>
      <w:r w:rsidR="00930143">
        <w:rPr>
          <w:b/>
          <w:lang w:val="uk-UA"/>
        </w:rPr>
        <w:t>158</w:t>
      </w:r>
      <w:r w:rsidR="00845E2B" w:rsidRPr="00845E2B">
        <w:rPr>
          <w:b/>
          <w:lang w:val="uk-UA"/>
        </w:rPr>
        <w:t>10000-9 – Хлібопродукти, свіжовипечені хлібобулочні та кондитерські вироби</w:t>
      </w:r>
      <w:r w:rsidR="00845E2B" w:rsidRPr="00845E2B">
        <w:rPr>
          <w:lang w:val="uk-UA"/>
        </w:rPr>
        <w:t xml:space="preserve"> (за лотами)</w:t>
      </w:r>
      <w:r w:rsidR="00853F1D" w:rsidRPr="00845E2B">
        <w:rPr>
          <w:rFonts w:eastAsia="Calibri"/>
          <w:b/>
          <w:lang w:val="uk-UA" w:eastAsia="ru-RU"/>
        </w:rPr>
        <w:t xml:space="preserve"> (</w:t>
      </w:r>
      <w:r w:rsidR="00845E2B" w:rsidRPr="00845E2B">
        <w:rPr>
          <w:b/>
          <w:lang w:val="uk-UA"/>
        </w:rPr>
        <w:t xml:space="preserve">Лот 1 - </w:t>
      </w:r>
      <w:r w:rsidR="00845E2B" w:rsidRPr="00845E2B">
        <w:rPr>
          <w:b/>
          <w:bCs/>
          <w:lang w:val="uk-UA"/>
        </w:rPr>
        <w:t xml:space="preserve">Хліб цільнозерновий та батони </w:t>
      </w:r>
      <w:r w:rsidR="00845E2B" w:rsidRPr="00845E2B">
        <w:rPr>
          <w:b/>
          <w:lang w:val="uk-UA"/>
        </w:rPr>
        <w:t>для закладів освіти</w:t>
      </w:r>
      <w:r w:rsidR="00845E2B">
        <w:rPr>
          <w:b/>
          <w:lang w:val="uk-UA"/>
        </w:rPr>
        <w:t xml:space="preserve">; </w:t>
      </w:r>
      <w:r w:rsidR="00845E2B" w:rsidRPr="00845E2B">
        <w:rPr>
          <w:b/>
          <w:lang w:val="uk-UA"/>
        </w:rPr>
        <w:t xml:space="preserve">Лот 2 -  </w:t>
      </w:r>
      <w:r w:rsidR="00845E2B" w:rsidRPr="00845E2B">
        <w:rPr>
          <w:b/>
          <w:bCs/>
          <w:lang w:val="uk-UA"/>
        </w:rPr>
        <w:t xml:space="preserve">Хліб цільнозерновий та батони </w:t>
      </w:r>
      <w:r w:rsidR="00845E2B" w:rsidRPr="00845E2B">
        <w:rPr>
          <w:b/>
          <w:lang w:val="uk-UA"/>
        </w:rPr>
        <w:t>для Попельнастівського ліцею</w:t>
      </w:r>
      <w:r w:rsidRPr="00845E2B">
        <w:rPr>
          <w:b/>
          <w:bCs/>
          <w:lang w:val="uk-UA"/>
        </w:rPr>
        <w:t>)</w:t>
      </w:r>
      <w:r w:rsidR="00845E2B">
        <w:rPr>
          <w:bCs/>
          <w:lang w:val="uk-UA"/>
        </w:rPr>
        <w:t>.</w:t>
      </w:r>
    </w:p>
    <w:p w:rsidR="00E952D6" w:rsidRPr="00E952D6" w:rsidRDefault="00E952D6" w:rsidP="00E952D6">
      <w:pPr>
        <w:jc w:val="both"/>
        <w:rPr>
          <w:bCs/>
          <w:kern w:val="1"/>
          <w:lang w:val="uk-UA"/>
        </w:rPr>
      </w:pPr>
      <w:r w:rsidRPr="00E952D6">
        <w:rPr>
          <w:bCs/>
          <w:kern w:val="1"/>
          <w:lang w:val="uk-UA"/>
        </w:rPr>
        <w:t>2. За</w:t>
      </w:r>
      <w:r w:rsidR="00B124FF">
        <w:rPr>
          <w:bCs/>
          <w:kern w:val="1"/>
          <w:lang w:val="uk-UA"/>
        </w:rPr>
        <w:t xml:space="preserve">гальний обсяг поставки товару: </w:t>
      </w:r>
      <w:r w:rsidR="00845E2B">
        <w:rPr>
          <w:b/>
          <w:bCs/>
          <w:kern w:val="1"/>
          <w:lang w:val="uk-UA"/>
        </w:rPr>
        <w:t>2614,450</w:t>
      </w:r>
      <w:r w:rsidRPr="009B748E">
        <w:rPr>
          <w:b/>
          <w:bCs/>
          <w:kern w:val="1"/>
          <w:lang w:val="uk-UA"/>
        </w:rPr>
        <w:t xml:space="preserve"> кг..</w:t>
      </w:r>
      <w:r w:rsidR="009211AF">
        <w:rPr>
          <w:b/>
          <w:bCs/>
          <w:kern w:val="1"/>
          <w:lang w:val="uk-UA"/>
        </w:rPr>
        <w:t xml:space="preserve"> </w:t>
      </w:r>
      <w:r w:rsidR="00E62A5E">
        <w:rPr>
          <w:b/>
          <w:bCs/>
          <w:kern w:val="1"/>
          <w:lang w:val="uk-UA"/>
        </w:rPr>
        <w:t>(</w:t>
      </w:r>
      <w:r w:rsidR="009211AF">
        <w:rPr>
          <w:b/>
          <w:bCs/>
          <w:kern w:val="1"/>
          <w:lang w:val="uk-UA"/>
        </w:rPr>
        <w:t>Лот 1 – 2230,650 кг.; Лот 2 – 383,450 кг.)</w:t>
      </w:r>
    </w:p>
    <w:p w:rsidR="00E952D6" w:rsidRPr="009B748E" w:rsidRDefault="00E952D6" w:rsidP="00E952D6">
      <w:pPr>
        <w:jc w:val="both"/>
        <w:rPr>
          <w:b/>
          <w:bCs/>
          <w:kern w:val="1"/>
          <w:lang w:val="uk-UA"/>
        </w:rPr>
      </w:pPr>
      <w:r w:rsidRPr="00E952D6">
        <w:rPr>
          <w:bCs/>
          <w:kern w:val="1"/>
          <w:lang w:val="uk-UA"/>
        </w:rPr>
        <w:t xml:space="preserve">3. Строк поставки товару: </w:t>
      </w:r>
      <w:r w:rsidR="000D28DF" w:rsidRPr="009B748E">
        <w:rPr>
          <w:b/>
          <w:bCs/>
          <w:kern w:val="1"/>
          <w:lang w:val="uk-UA"/>
        </w:rPr>
        <w:t>до 31.12.2023</w:t>
      </w:r>
      <w:r w:rsidRPr="009B748E">
        <w:rPr>
          <w:b/>
          <w:bCs/>
          <w:kern w:val="1"/>
          <w:lang w:val="uk-UA"/>
        </w:rPr>
        <w:t xml:space="preserve"> року.</w:t>
      </w:r>
    </w:p>
    <w:p w:rsidR="00BB4B3A" w:rsidRDefault="00E952D6" w:rsidP="00BB4B3A">
      <w:pPr>
        <w:jc w:val="both"/>
        <w:rPr>
          <w:lang w:val="uk-UA"/>
        </w:rPr>
      </w:pPr>
      <w:r w:rsidRPr="00E952D6">
        <w:rPr>
          <w:bCs/>
          <w:kern w:val="1"/>
          <w:lang w:val="uk-UA"/>
        </w:rPr>
        <w:t xml:space="preserve">4. </w:t>
      </w:r>
      <w:r w:rsidR="00BB4B3A" w:rsidRPr="00E952D6">
        <w:rPr>
          <w:lang w:val="uk-UA"/>
        </w:rPr>
        <w:t xml:space="preserve">Термін поставки: </w:t>
      </w:r>
      <w:r w:rsidR="00845E2B">
        <w:rPr>
          <w:lang w:val="uk-UA"/>
        </w:rPr>
        <w:t>п’ять</w:t>
      </w:r>
      <w:r w:rsidR="005C0487">
        <w:rPr>
          <w:lang w:val="uk-UA"/>
        </w:rPr>
        <w:t xml:space="preserve"> </w:t>
      </w:r>
      <w:r w:rsidR="005C0487" w:rsidRPr="00E952D6">
        <w:rPr>
          <w:lang w:val="uk-UA"/>
        </w:rPr>
        <w:t>раз</w:t>
      </w:r>
      <w:r w:rsidR="00845E2B">
        <w:rPr>
          <w:lang w:val="uk-UA"/>
        </w:rPr>
        <w:t>ів</w:t>
      </w:r>
      <w:r w:rsidR="005C0487">
        <w:rPr>
          <w:lang w:val="uk-UA"/>
        </w:rPr>
        <w:t xml:space="preserve"> на тиждень</w:t>
      </w:r>
      <w:r w:rsidR="005C0487" w:rsidRPr="00E952D6">
        <w:rPr>
          <w:lang w:val="uk-UA"/>
        </w:rPr>
        <w:t xml:space="preserve"> (зг</w:t>
      </w:r>
      <w:r w:rsidR="005C0487">
        <w:rPr>
          <w:lang w:val="uk-UA"/>
        </w:rPr>
        <w:t xml:space="preserve">ідно заявок) </w:t>
      </w:r>
      <w:r w:rsidR="00BB4B3A">
        <w:rPr>
          <w:lang w:val="uk-UA"/>
        </w:rPr>
        <w:t xml:space="preserve">  в робочі дні  з 06 – 00 до 15</w:t>
      </w:r>
      <w:r w:rsidR="00BB4B3A" w:rsidRPr="00E952D6">
        <w:rPr>
          <w:lang w:val="uk-UA"/>
        </w:rPr>
        <w:t xml:space="preserve">-00 год. </w:t>
      </w:r>
    </w:p>
    <w:p w:rsidR="00E952D6" w:rsidRPr="00E952D6" w:rsidRDefault="00E952D6" w:rsidP="00E952D6">
      <w:pPr>
        <w:jc w:val="both"/>
        <w:rPr>
          <w:bCs/>
          <w:lang w:val="uk-UA"/>
        </w:rPr>
      </w:pPr>
      <w:r w:rsidRPr="00E952D6">
        <w:rPr>
          <w:lang w:val="uk-UA"/>
        </w:rPr>
        <w:t xml:space="preserve">Товар повинен </w:t>
      </w:r>
      <w:r w:rsidRPr="00E952D6">
        <w:rPr>
          <w:bCs/>
          <w:lang w:val="uk-UA"/>
        </w:rPr>
        <w:t>своєчасно постачатися до кожного окремого закладу освіти.</w:t>
      </w:r>
    </w:p>
    <w:p w:rsidR="00BB4B3A" w:rsidRDefault="00E952D6" w:rsidP="00BB4B3A">
      <w:pPr>
        <w:jc w:val="both"/>
        <w:textAlignment w:val="baseline"/>
        <w:rPr>
          <w:lang w:val="uk-UA"/>
        </w:rPr>
      </w:pPr>
      <w:r w:rsidRPr="00E952D6">
        <w:rPr>
          <w:lang w:val="uk-UA"/>
        </w:rPr>
        <w:t xml:space="preserve">5. </w:t>
      </w:r>
      <w:r w:rsidR="00BB4B3A" w:rsidRPr="00E952D6">
        <w:rPr>
          <w:rStyle w:val="a6"/>
          <w:b w:val="0"/>
          <w:lang w:val="uk-UA"/>
        </w:rPr>
        <w:t xml:space="preserve">Умови поставки: предмет закупівлі підлягає доставці </w:t>
      </w:r>
      <w:r w:rsidR="00BB4B3A">
        <w:rPr>
          <w:rStyle w:val="a6"/>
          <w:b w:val="0"/>
          <w:lang w:val="uk-UA"/>
        </w:rPr>
        <w:t xml:space="preserve">Учасником дрібними партіями -  протягом доби </w:t>
      </w:r>
      <w:r w:rsidR="00BB4B3A" w:rsidRPr="00E952D6">
        <w:rPr>
          <w:rStyle w:val="a6"/>
          <w:b w:val="0"/>
          <w:lang w:val="uk-UA"/>
        </w:rPr>
        <w:t>згідно заяво</w:t>
      </w:r>
      <w:r w:rsidR="00BB4B3A">
        <w:rPr>
          <w:rStyle w:val="a6"/>
          <w:b w:val="0"/>
          <w:lang w:val="uk-UA"/>
        </w:rPr>
        <w:t>к Замовника  за адресами закладів освіти</w:t>
      </w:r>
      <w:r w:rsidR="00BB4B3A" w:rsidRPr="00E952D6">
        <w:rPr>
          <w:lang w:val="uk-UA"/>
        </w:rPr>
        <w:t xml:space="preserve"> з дотриманням термінів його реалізації.</w:t>
      </w:r>
    </w:p>
    <w:p w:rsidR="00BB4B3A" w:rsidRDefault="00E952D6" w:rsidP="00BB4B3A">
      <w:pPr>
        <w:jc w:val="both"/>
        <w:rPr>
          <w:bCs/>
          <w:kern w:val="1"/>
          <w:lang w:val="uk-UA"/>
        </w:rPr>
      </w:pPr>
      <w:r w:rsidRPr="00E952D6">
        <w:rPr>
          <w:bCs/>
          <w:kern w:val="1"/>
          <w:lang w:val="uk-UA"/>
        </w:rPr>
        <w:t xml:space="preserve">6. </w:t>
      </w:r>
      <w:r w:rsidR="00BB4B3A" w:rsidRPr="00E952D6">
        <w:rPr>
          <w:bCs/>
          <w:kern w:val="1"/>
          <w:lang w:val="uk-UA"/>
        </w:rPr>
        <w:t>Місце поставки: за адресами закладів освіти Попельнастівської сільської ради</w:t>
      </w:r>
      <w:r w:rsidR="00BB4B3A">
        <w:rPr>
          <w:bCs/>
          <w:kern w:val="1"/>
          <w:lang w:val="uk-UA"/>
        </w:rPr>
        <w:t>. (згідно інформації наведеної в Таблиці 1).</w:t>
      </w:r>
    </w:p>
    <w:p w:rsidR="00E952D6" w:rsidRPr="00ED08E9" w:rsidRDefault="00ED08E9" w:rsidP="00ED08E9">
      <w:pPr>
        <w:jc w:val="right"/>
        <w:rPr>
          <w:bCs/>
          <w:i/>
          <w:kern w:val="1"/>
          <w:lang w:val="uk-UA"/>
        </w:rPr>
      </w:pPr>
      <w:r w:rsidRPr="00ED08E9">
        <w:rPr>
          <w:bCs/>
          <w:i/>
          <w:kern w:val="1"/>
          <w:lang w:val="uk-UA"/>
        </w:rPr>
        <w:t>Таблиця 1</w:t>
      </w:r>
    </w:p>
    <w:tbl>
      <w:tblPr>
        <w:tblStyle w:val="a5"/>
        <w:tblW w:w="0" w:type="auto"/>
        <w:tblLook w:val="04A0"/>
      </w:tblPr>
      <w:tblGrid>
        <w:gridCol w:w="502"/>
        <w:gridCol w:w="6"/>
        <w:gridCol w:w="3428"/>
        <w:gridCol w:w="5103"/>
        <w:gridCol w:w="1146"/>
      </w:tblGrid>
      <w:tr w:rsidR="00BB4B3A" w:rsidRPr="0049493D" w:rsidTr="00680F30">
        <w:tc>
          <w:tcPr>
            <w:tcW w:w="502" w:type="dxa"/>
          </w:tcPr>
          <w:p w:rsidR="00BB4B3A" w:rsidRPr="0049493D" w:rsidRDefault="00BB4B3A" w:rsidP="00680F30">
            <w:pPr>
              <w:rPr>
                <w:b/>
                <w:sz w:val="24"/>
                <w:szCs w:val="24"/>
                <w:lang w:val="uk-UA"/>
              </w:rPr>
            </w:pPr>
            <w:r w:rsidRPr="0049493D">
              <w:rPr>
                <w:b/>
                <w:sz w:val="24"/>
                <w:szCs w:val="24"/>
                <w:lang w:val="uk-UA"/>
              </w:rPr>
              <w:t>№</w:t>
            </w:r>
          </w:p>
        </w:tc>
        <w:tc>
          <w:tcPr>
            <w:tcW w:w="3434" w:type="dxa"/>
            <w:gridSpan w:val="2"/>
          </w:tcPr>
          <w:p w:rsidR="00BB4B3A" w:rsidRPr="0049493D" w:rsidRDefault="00BB4B3A" w:rsidP="00680F30">
            <w:pPr>
              <w:jc w:val="center"/>
              <w:rPr>
                <w:b/>
                <w:sz w:val="24"/>
                <w:szCs w:val="24"/>
                <w:lang w:val="uk-UA"/>
              </w:rPr>
            </w:pPr>
            <w:r w:rsidRPr="0049493D">
              <w:rPr>
                <w:b/>
                <w:sz w:val="24"/>
                <w:szCs w:val="24"/>
                <w:lang w:val="uk-UA"/>
              </w:rPr>
              <w:t xml:space="preserve">Назва </w:t>
            </w:r>
            <w:r>
              <w:rPr>
                <w:b/>
                <w:sz w:val="24"/>
                <w:szCs w:val="24"/>
                <w:lang w:val="uk-UA"/>
              </w:rPr>
              <w:t>з</w:t>
            </w:r>
            <w:r w:rsidRPr="0049493D">
              <w:rPr>
                <w:b/>
                <w:sz w:val="24"/>
                <w:szCs w:val="24"/>
                <w:lang w:val="uk-UA"/>
              </w:rPr>
              <w:t>акладу</w:t>
            </w:r>
          </w:p>
        </w:tc>
        <w:tc>
          <w:tcPr>
            <w:tcW w:w="5103" w:type="dxa"/>
          </w:tcPr>
          <w:p w:rsidR="00BB4B3A" w:rsidRPr="0049493D" w:rsidRDefault="00BB4B3A" w:rsidP="00680F30">
            <w:pPr>
              <w:jc w:val="center"/>
              <w:rPr>
                <w:b/>
                <w:sz w:val="24"/>
                <w:szCs w:val="24"/>
                <w:lang w:val="uk-UA"/>
              </w:rPr>
            </w:pPr>
            <w:r w:rsidRPr="0049493D">
              <w:rPr>
                <w:b/>
                <w:sz w:val="24"/>
                <w:szCs w:val="24"/>
                <w:lang w:val="uk-UA"/>
              </w:rPr>
              <w:t>Адреса</w:t>
            </w:r>
            <w:r>
              <w:rPr>
                <w:b/>
                <w:sz w:val="24"/>
                <w:szCs w:val="24"/>
                <w:lang w:val="uk-UA"/>
              </w:rPr>
              <w:t xml:space="preserve"> місцезнаходження</w:t>
            </w:r>
            <w:r w:rsidRPr="0049493D">
              <w:rPr>
                <w:b/>
                <w:sz w:val="24"/>
                <w:szCs w:val="24"/>
                <w:lang w:val="uk-UA"/>
              </w:rPr>
              <w:t>:</w:t>
            </w:r>
          </w:p>
        </w:tc>
        <w:tc>
          <w:tcPr>
            <w:tcW w:w="1146" w:type="dxa"/>
          </w:tcPr>
          <w:p w:rsidR="00BB4B3A" w:rsidRPr="0049493D" w:rsidRDefault="00BB4B3A" w:rsidP="00680F30">
            <w:pPr>
              <w:jc w:val="center"/>
              <w:rPr>
                <w:b/>
                <w:lang w:val="uk-UA"/>
              </w:rPr>
            </w:pPr>
            <w:r>
              <w:rPr>
                <w:b/>
                <w:lang w:val="uk-UA"/>
              </w:rPr>
              <w:t>Відстань</w:t>
            </w:r>
          </w:p>
        </w:tc>
      </w:tr>
      <w:tr w:rsidR="00BB4B3A" w:rsidRPr="00437185" w:rsidTr="00680F30">
        <w:tc>
          <w:tcPr>
            <w:tcW w:w="10185" w:type="dxa"/>
            <w:gridSpan w:val="5"/>
          </w:tcPr>
          <w:p w:rsidR="00BB4B3A" w:rsidRPr="00437185" w:rsidRDefault="00C71F76" w:rsidP="00C71F76">
            <w:pPr>
              <w:jc w:val="center"/>
              <w:rPr>
                <w:b/>
                <w:sz w:val="24"/>
                <w:szCs w:val="24"/>
                <w:lang w:val="uk-UA"/>
              </w:rPr>
            </w:pPr>
            <w:r>
              <w:rPr>
                <w:b/>
                <w:sz w:val="24"/>
                <w:szCs w:val="24"/>
                <w:lang w:val="uk-UA"/>
              </w:rPr>
              <w:t>Лот 1 - з</w:t>
            </w:r>
            <w:r w:rsidR="00BB4B3A" w:rsidRPr="00437185">
              <w:rPr>
                <w:b/>
                <w:sz w:val="24"/>
                <w:szCs w:val="24"/>
                <w:lang w:val="uk-UA"/>
              </w:rPr>
              <w:t>аклади освіти</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1</w:t>
            </w:r>
          </w:p>
        </w:tc>
        <w:tc>
          <w:tcPr>
            <w:tcW w:w="3428" w:type="dxa"/>
          </w:tcPr>
          <w:p w:rsidR="00A61B7F" w:rsidRPr="00A61B7F" w:rsidRDefault="00A61B7F" w:rsidP="00A61B7F">
            <w:pPr>
              <w:rPr>
                <w:sz w:val="24"/>
                <w:szCs w:val="24"/>
                <w:lang w:val="uk-UA"/>
              </w:rPr>
            </w:pPr>
            <w:r w:rsidRPr="00683390">
              <w:rPr>
                <w:sz w:val="24"/>
                <w:szCs w:val="24"/>
              </w:rPr>
              <w:t>Добронадіївськ</w:t>
            </w:r>
            <w:r w:rsidRPr="00683390">
              <w:rPr>
                <w:sz w:val="24"/>
                <w:szCs w:val="24"/>
                <w:lang w:val="uk-UA"/>
              </w:rPr>
              <w:t>ий</w:t>
            </w:r>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r w:rsidRPr="00683390">
              <w:rPr>
                <w:sz w:val="24"/>
                <w:szCs w:val="24"/>
              </w:rPr>
              <w:t>вул. Шкільна, 25,  с. Добронадіївка, Олександрійський район Кіровоградська область, 28054</w:t>
            </w:r>
          </w:p>
        </w:tc>
        <w:tc>
          <w:tcPr>
            <w:tcW w:w="1146" w:type="dxa"/>
          </w:tcPr>
          <w:p w:rsidR="00A61B7F" w:rsidRPr="00437185" w:rsidRDefault="00A61B7F" w:rsidP="007500B7">
            <w:pPr>
              <w:rPr>
                <w:sz w:val="24"/>
                <w:szCs w:val="24"/>
                <w:lang w:val="uk-UA"/>
              </w:rPr>
            </w:pPr>
            <w:r w:rsidRPr="00437185">
              <w:rPr>
                <w:sz w:val="24"/>
                <w:szCs w:val="24"/>
                <w:lang w:val="uk-UA"/>
              </w:rPr>
              <w:t>34</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2</w:t>
            </w:r>
          </w:p>
        </w:tc>
        <w:tc>
          <w:tcPr>
            <w:tcW w:w="3428" w:type="dxa"/>
          </w:tcPr>
          <w:p w:rsidR="00A61B7F" w:rsidRPr="00683390" w:rsidRDefault="00A61B7F" w:rsidP="00A61B7F">
            <w:pPr>
              <w:rPr>
                <w:sz w:val="24"/>
                <w:szCs w:val="24"/>
                <w:lang w:val="uk-UA"/>
              </w:rPr>
            </w:pPr>
            <w:r w:rsidRPr="00683390">
              <w:rPr>
                <w:sz w:val="24"/>
                <w:szCs w:val="24"/>
              </w:rPr>
              <w:t xml:space="preserve">Куколівський </w:t>
            </w:r>
            <w:r>
              <w:rPr>
                <w:sz w:val="24"/>
                <w:szCs w:val="24"/>
                <w:lang w:val="uk-UA"/>
              </w:rPr>
              <w:t>ліцей</w:t>
            </w:r>
          </w:p>
        </w:tc>
        <w:tc>
          <w:tcPr>
            <w:tcW w:w="5103" w:type="dxa"/>
          </w:tcPr>
          <w:p w:rsidR="00A61B7F" w:rsidRPr="00683390" w:rsidRDefault="00A61B7F" w:rsidP="007500B7">
            <w:pPr>
              <w:rPr>
                <w:sz w:val="24"/>
                <w:szCs w:val="24"/>
              </w:rPr>
            </w:pPr>
            <w:r w:rsidRPr="00683390">
              <w:rPr>
                <w:sz w:val="24"/>
                <w:szCs w:val="24"/>
              </w:rPr>
              <w:t>вул. Центральна, 4, с. Куколівка,              Олександрійський район Кіровоградська область, 28052</w:t>
            </w:r>
          </w:p>
        </w:tc>
        <w:tc>
          <w:tcPr>
            <w:tcW w:w="1146" w:type="dxa"/>
          </w:tcPr>
          <w:p w:rsidR="00A61B7F" w:rsidRPr="00437185" w:rsidRDefault="00A61B7F" w:rsidP="007500B7">
            <w:pPr>
              <w:rPr>
                <w:sz w:val="24"/>
                <w:szCs w:val="24"/>
                <w:lang w:val="uk-UA"/>
              </w:rPr>
            </w:pPr>
            <w:r w:rsidRPr="00437185">
              <w:rPr>
                <w:sz w:val="24"/>
                <w:szCs w:val="24"/>
                <w:lang w:val="uk-UA"/>
              </w:rPr>
              <w:t>17</w:t>
            </w:r>
          </w:p>
        </w:tc>
      </w:tr>
      <w:tr w:rsidR="00A61B7F" w:rsidRPr="000D28DF" w:rsidTr="00680F30">
        <w:tc>
          <w:tcPr>
            <w:tcW w:w="508" w:type="dxa"/>
            <w:gridSpan w:val="2"/>
          </w:tcPr>
          <w:p w:rsidR="00A61B7F" w:rsidRPr="00683390" w:rsidRDefault="00A61B7F" w:rsidP="007500B7">
            <w:pPr>
              <w:rPr>
                <w:sz w:val="24"/>
                <w:szCs w:val="24"/>
              </w:rPr>
            </w:pPr>
            <w:r w:rsidRPr="00683390">
              <w:rPr>
                <w:sz w:val="24"/>
                <w:szCs w:val="24"/>
              </w:rPr>
              <w:t>3</w:t>
            </w:r>
          </w:p>
        </w:tc>
        <w:tc>
          <w:tcPr>
            <w:tcW w:w="3428" w:type="dxa"/>
          </w:tcPr>
          <w:p w:rsidR="00A61B7F" w:rsidRPr="00A61B7F" w:rsidRDefault="00A61B7F" w:rsidP="00A61B7F">
            <w:pPr>
              <w:rPr>
                <w:sz w:val="24"/>
                <w:szCs w:val="24"/>
                <w:lang w:val="uk-UA"/>
              </w:rPr>
            </w:pPr>
            <w:r w:rsidRPr="00683390">
              <w:rPr>
                <w:sz w:val="24"/>
                <w:szCs w:val="24"/>
              </w:rPr>
              <w:t>Олександрівськ</w:t>
            </w:r>
            <w:r w:rsidRPr="00683390">
              <w:rPr>
                <w:sz w:val="24"/>
                <w:szCs w:val="24"/>
                <w:lang w:val="uk-UA"/>
              </w:rPr>
              <w:t>ий</w:t>
            </w:r>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r>
              <w:rPr>
                <w:sz w:val="24"/>
                <w:szCs w:val="24"/>
              </w:rPr>
              <w:t>вул. Зелена, 21-</w:t>
            </w:r>
            <w:r>
              <w:rPr>
                <w:sz w:val="24"/>
                <w:szCs w:val="24"/>
                <w:lang w:val="uk-UA"/>
              </w:rPr>
              <w:t>А</w:t>
            </w:r>
            <w:r w:rsidRPr="00683390">
              <w:rPr>
                <w:sz w:val="24"/>
                <w:szCs w:val="24"/>
              </w:rPr>
              <w:t xml:space="preserve">  с. Олександрівка, Олександрійський район Кіровоградська область, 28051</w:t>
            </w:r>
          </w:p>
        </w:tc>
        <w:tc>
          <w:tcPr>
            <w:tcW w:w="1146" w:type="dxa"/>
          </w:tcPr>
          <w:p w:rsidR="00A61B7F" w:rsidRPr="00437185" w:rsidRDefault="00A61B7F" w:rsidP="007500B7">
            <w:pPr>
              <w:rPr>
                <w:sz w:val="24"/>
                <w:szCs w:val="24"/>
                <w:lang w:val="uk-UA"/>
              </w:rPr>
            </w:pPr>
            <w:r>
              <w:rPr>
                <w:sz w:val="24"/>
                <w:szCs w:val="24"/>
                <w:lang w:val="uk-UA"/>
              </w:rPr>
              <w:t>28</w:t>
            </w:r>
          </w:p>
        </w:tc>
      </w:tr>
      <w:tr w:rsidR="00C71F76" w:rsidRPr="000D28DF" w:rsidTr="00680F30">
        <w:tc>
          <w:tcPr>
            <w:tcW w:w="508" w:type="dxa"/>
            <w:gridSpan w:val="2"/>
          </w:tcPr>
          <w:p w:rsidR="00C71F76" w:rsidRPr="00683390" w:rsidRDefault="00C71F76" w:rsidP="007500B7">
            <w:pPr>
              <w:rPr>
                <w:sz w:val="24"/>
                <w:szCs w:val="24"/>
              </w:rPr>
            </w:pPr>
            <w:r w:rsidRPr="00683390">
              <w:rPr>
                <w:sz w:val="24"/>
                <w:szCs w:val="24"/>
              </w:rPr>
              <w:t>4</w:t>
            </w:r>
          </w:p>
        </w:tc>
        <w:tc>
          <w:tcPr>
            <w:tcW w:w="3428" w:type="dxa"/>
          </w:tcPr>
          <w:p w:rsidR="00C71F76" w:rsidRPr="00A61B7F" w:rsidRDefault="00C71F76" w:rsidP="006D65A8">
            <w:pPr>
              <w:rPr>
                <w:sz w:val="24"/>
                <w:szCs w:val="24"/>
                <w:lang w:val="uk-UA"/>
              </w:rPr>
            </w:pPr>
            <w:r w:rsidRPr="00683390">
              <w:rPr>
                <w:sz w:val="24"/>
                <w:szCs w:val="24"/>
              </w:rPr>
              <w:t>Улянівськ</w:t>
            </w:r>
            <w:r w:rsidRPr="00683390">
              <w:rPr>
                <w:sz w:val="24"/>
                <w:szCs w:val="24"/>
                <w:lang w:val="uk-UA"/>
              </w:rPr>
              <w:t>ий</w:t>
            </w:r>
            <w:r w:rsidRPr="00683390">
              <w:rPr>
                <w:sz w:val="24"/>
                <w:szCs w:val="24"/>
              </w:rPr>
              <w:t xml:space="preserve"> </w:t>
            </w:r>
            <w:r>
              <w:rPr>
                <w:sz w:val="24"/>
                <w:szCs w:val="24"/>
                <w:lang w:val="uk-UA"/>
              </w:rPr>
              <w:t>ліцей</w:t>
            </w:r>
          </w:p>
        </w:tc>
        <w:tc>
          <w:tcPr>
            <w:tcW w:w="5103" w:type="dxa"/>
          </w:tcPr>
          <w:p w:rsidR="00C71F76" w:rsidRPr="00683390" w:rsidRDefault="00C71F76" w:rsidP="006D65A8">
            <w:pPr>
              <w:rPr>
                <w:sz w:val="24"/>
                <w:szCs w:val="24"/>
              </w:rPr>
            </w:pPr>
            <w:r>
              <w:rPr>
                <w:sz w:val="24"/>
                <w:szCs w:val="24"/>
              </w:rPr>
              <w:t xml:space="preserve">вул. Шкільна, </w:t>
            </w:r>
            <w:r>
              <w:rPr>
                <w:sz w:val="24"/>
                <w:szCs w:val="24"/>
                <w:lang w:val="uk-UA"/>
              </w:rPr>
              <w:t>4</w:t>
            </w:r>
            <w:r w:rsidRPr="00683390">
              <w:rPr>
                <w:sz w:val="24"/>
                <w:szCs w:val="24"/>
              </w:rPr>
              <w:t>,  с. Улянівка,             Олександрійський район Кіровоградська область, 28065</w:t>
            </w:r>
          </w:p>
        </w:tc>
        <w:tc>
          <w:tcPr>
            <w:tcW w:w="1146" w:type="dxa"/>
          </w:tcPr>
          <w:p w:rsidR="00C71F76" w:rsidRPr="00437185" w:rsidRDefault="00C71F76" w:rsidP="006D65A8">
            <w:pPr>
              <w:rPr>
                <w:sz w:val="24"/>
                <w:szCs w:val="24"/>
                <w:lang w:val="uk-UA"/>
              </w:rPr>
            </w:pPr>
            <w:r w:rsidRPr="00437185">
              <w:rPr>
                <w:sz w:val="24"/>
                <w:szCs w:val="24"/>
                <w:lang w:val="uk-UA"/>
              </w:rPr>
              <w:t>40</w:t>
            </w:r>
          </w:p>
        </w:tc>
      </w:tr>
      <w:tr w:rsidR="00C71F76" w:rsidRPr="00437185" w:rsidTr="00680F30">
        <w:tc>
          <w:tcPr>
            <w:tcW w:w="508" w:type="dxa"/>
            <w:gridSpan w:val="2"/>
          </w:tcPr>
          <w:p w:rsidR="00C71F76" w:rsidRPr="00683390" w:rsidRDefault="00C71F76" w:rsidP="007500B7">
            <w:pPr>
              <w:rPr>
                <w:sz w:val="24"/>
                <w:szCs w:val="24"/>
              </w:rPr>
            </w:pPr>
            <w:r w:rsidRPr="00683390">
              <w:rPr>
                <w:sz w:val="24"/>
                <w:szCs w:val="24"/>
              </w:rPr>
              <w:t>5</w:t>
            </w:r>
          </w:p>
        </w:tc>
        <w:tc>
          <w:tcPr>
            <w:tcW w:w="3428" w:type="dxa"/>
          </w:tcPr>
          <w:p w:rsidR="00C71F76" w:rsidRPr="00683390" w:rsidRDefault="00C71F76" w:rsidP="006D65A8">
            <w:pPr>
              <w:rPr>
                <w:sz w:val="24"/>
                <w:szCs w:val="24"/>
                <w:lang w:val="uk-UA"/>
              </w:rPr>
            </w:pPr>
            <w:r w:rsidRPr="00683390">
              <w:rPr>
                <w:sz w:val="24"/>
                <w:szCs w:val="24"/>
              </w:rPr>
              <w:t xml:space="preserve">Червонокам’янський </w:t>
            </w:r>
            <w:r>
              <w:rPr>
                <w:sz w:val="24"/>
                <w:szCs w:val="24"/>
                <w:lang w:val="uk-UA"/>
              </w:rPr>
              <w:t>ліцей</w:t>
            </w:r>
          </w:p>
        </w:tc>
        <w:tc>
          <w:tcPr>
            <w:tcW w:w="5103" w:type="dxa"/>
          </w:tcPr>
          <w:p w:rsidR="00C71F76" w:rsidRPr="00683390" w:rsidRDefault="00C71F76" w:rsidP="006D65A8">
            <w:pPr>
              <w:rPr>
                <w:sz w:val="24"/>
                <w:szCs w:val="24"/>
              </w:rPr>
            </w:pPr>
            <w:r w:rsidRPr="00683390">
              <w:rPr>
                <w:sz w:val="24"/>
                <w:szCs w:val="24"/>
              </w:rPr>
              <w:t xml:space="preserve">вул. </w:t>
            </w:r>
            <w:r w:rsidRPr="00683390">
              <w:rPr>
                <w:sz w:val="24"/>
                <w:szCs w:val="24"/>
                <w:lang w:val="uk-UA"/>
              </w:rPr>
              <w:t>Гаценка</w:t>
            </w:r>
            <w:r w:rsidRPr="00683390">
              <w:rPr>
                <w:sz w:val="24"/>
                <w:szCs w:val="24"/>
              </w:rPr>
              <w:t>, 2, с. Червона Кам'янка, Олександрійський район Кіровоградська область, 28063</w:t>
            </w:r>
          </w:p>
        </w:tc>
        <w:tc>
          <w:tcPr>
            <w:tcW w:w="1146" w:type="dxa"/>
          </w:tcPr>
          <w:p w:rsidR="00C71F76" w:rsidRPr="00437185" w:rsidRDefault="00C71F76" w:rsidP="006D65A8">
            <w:pPr>
              <w:rPr>
                <w:sz w:val="24"/>
                <w:szCs w:val="24"/>
                <w:lang w:val="uk-UA"/>
              </w:rPr>
            </w:pPr>
            <w:r>
              <w:rPr>
                <w:sz w:val="24"/>
                <w:szCs w:val="24"/>
                <w:lang w:val="uk-UA"/>
              </w:rPr>
              <w:t>35</w:t>
            </w:r>
          </w:p>
        </w:tc>
      </w:tr>
      <w:tr w:rsidR="00C71F76" w:rsidRPr="00437185" w:rsidTr="00680F30">
        <w:tc>
          <w:tcPr>
            <w:tcW w:w="508" w:type="dxa"/>
            <w:gridSpan w:val="2"/>
          </w:tcPr>
          <w:p w:rsidR="00C71F76" w:rsidRPr="007659B0" w:rsidRDefault="00C71F76" w:rsidP="007500B7">
            <w:pPr>
              <w:rPr>
                <w:sz w:val="24"/>
                <w:szCs w:val="24"/>
                <w:lang w:val="uk-UA"/>
              </w:rPr>
            </w:pPr>
            <w:r>
              <w:rPr>
                <w:sz w:val="24"/>
                <w:szCs w:val="24"/>
                <w:lang w:val="uk-UA"/>
              </w:rPr>
              <w:t>6</w:t>
            </w:r>
          </w:p>
        </w:tc>
        <w:tc>
          <w:tcPr>
            <w:tcW w:w="3428" w:type="dxa"/>
          </w:tcPr>
          <w:p w:rsidR="00C71F76" w:rsidRPr="007659B0" w:rsidRDefault="00C71F76" w:rsidP="006D65A8">
            <w:pPr>
              <w:rPr>
                <w:sz w:val="24"/>
                <w:szCs w:val="24"/>
                <w:lang w:val="uk-UA"/>
              </w:rPr>
            </w:pPr>
            <w:r w:rsidRPr="007659B0">
              <w:rPr>
                <w:sz w:val="24"/>
                <w:szCs w:val="24"/>
                <w:lang w:val="uk-UA"/>
              </w:rPr>
              <w:t>Щасливськ</w:t>
            </w:r>
            <w:r>
              <w:rPr>
                <w:sz w:val="24"/>
                <w:szCs w:val="24"/>
                <w:lang w:val="uk-UA"/>
              </w:rPr>
              <w:t>а філія Червонокам</w:t>
            </w:r>
            <w:r w:rsidRPr="007659B0">
              <w:rPr>
                <w:sz w:val="24"/>
                <w:szCs w:val="24"/>
                <w:lang w:val="uk-UA"/>
              </w:rPr>
              <w:t>’</w:t>
            </w:r>
            <w:r>
              <w:rPr>
                <w:sz w:val="24"/>
                <w:szCs w:val="24"/>
                <w:lang w:val="uk-UA"/>
              </w:rPr>
              <w:t>янського</w:t>
            </w:r>
            <w:r w:rsidRPr="007659B0">
              <w:rPr>
                <w:sz w:val="24"/>
                <w:szCs w:val="24"/>
                <w:lang w:val="uk-UA"/>
              </w:rPr>
              <w:t xml:space="preserve"> </w:t>
            </w:r>
            <w:r>
              <w:rPr>
                <w:sz w:val="24"/>
                <w:szCs w:val="24"/>
                <w:lang w:val="uk-UA"/>
              </w:rPr>
              <w:t>ліцею</w:t>
            </w:r>
          </w:p>
        </w:tc>
        <w:tc>
          <w:tcPr>
            <w:tcW w:w="5103" w:type="dxa"/>
          </w:tcPr>
          <w:p w:rsidR="00C71F76" w:rsidRPr="009B2C64" w:rsidRDefault="00C71F76" w:rsidP="006D65A8">
            <w:pPr>
              <w:rPr>
                <w:sz w:val="24"/>
                <w:szCs w:val="24"/>
                <w:lang w:val="uk-UA"/>
              </w:rPr>
            </w:pPr>
            <w:r>
              <w:rPr>
                <w:sz w:val="24"/>
                <w:szCs w:val="24"/>
                <w:lang w:val="uk-UA"/>
              </w:rPr>
              <w:t>вул. Центральна, 21-А</w:t>
            </w:r>
            <w:r w:rsidRPr="009B2C64">
              <w:rPr>
                <w:sz w:val="24"/>
                <w:szCs w:val="24"/>
                <w:lang w:val="uk-UA"/>
              </w:rPr>
              <w:t xml:space="preserve">  с. Щасливе, Олександрійський район Кіровоградська область, 28055</w:t>
            </w:r>
          </w:p>
        </w:tc>
        <w:tc>
          <w:tcPr>
            <w:tcW w:w="1146" w:type="dxa"/>
          </w:tcPr>
          <w:p w:rsidR="00C71F76" w:rsidRPr="00437185" w:rsidRDefault="00C71F76" w:rsidP="006D65A8">
            <w:pPr>
              <w:rPr>
                <w:sz w:val="24"/>
                <w:szCs w:val="24"/>
                <w:lang w:val="uk-UA"/>
              </w:rPr>
            </w:pPr>
            <w:r>
              <w:rPr>
                <w:sz w:val="24"/>
                <w:szCs w:val="24"/>
                <w:lang w:val="uk-UA"/>
              </w:rPr>
              <w:t>38</w:t>
            </w:r>
          </w:p>
        </w:tc>
      </w:tr>
      <w:tr w:rsidR="00C71F76" w:rsidRPr="00437185" w:rsidTr="00455908">
        <w:tc>
          <w:tcPr>
            <w:tcW w:w="10185" w:type="dxa"/>
            <w:gridSpan w:val="5"/>
          </w:tcPr>
          <w:p w:rsidR="00C71F76" w:rsidRPr="00C71F76" w:rsidRDefault="00C71F76" w:rsidP="00C71F76">
            <w:pPr>
              <w:jc w:val="center"/>
              <w:rPr>
                <w:b/>
                <w:lang w:val="uk-UA"/>
              </w:rPr>
            </w:pPr>
            <w:r w:rsidRPr="00C71F76">
              <w:rPr>
                <w:b/>
                <w:lang w:val="uk-UA"/>
              </w:rPr>
              <w:t>Лот 2 – Попельнастівський ліцей</w:t>
            </w:r>
          </w:p>
        </w:tc>
      </w:tr>
      <w:tr w:rsidR="00C71F76" w:rsidRPr="00437185" w:rsidTr="00680F30">
        <w:tc>
          <w:tcPr>
            <w:tcW w:w="508" w:type="dxa"/>
            <w:gridSpan w:val="2"/>
          </w:tcPr>
          <w:p w:rsidR="00C71F76" w:rsidRDefault="00C71F76" w:rsidP="007500B7">
            <w:pPr>
              <w:rPr>
                <w:lang w:val="uk-UA"/>
              </w:rPr>
            </w:pPr>
            <w:r>
              <w:rPr>
                <w:lang w:val="uk-UA"/>
              </w:rPr>
              <w:t>1</w:t>
            </w:r>
          </w:p>
        </w:tc>
        <w:tc>
          <w:tcPr>
            <w:tcW w:w="3428" w:type="dxa"/>
          </w:tcPr>
          <w:p w:rsidR="00C71F76" w:rsidRPr="00683390" w:rsidRDefault="00C71F76" w:rsidP="006D65A8">
            <w:pPr>
              <w:rPr>
                <w:sz w:val="24"/>
                <w:szCs w:val="24"/>
                <w:lang w:val="uk-UA"/>
              </w:rPr>
            </w:pPr>
            <w:r w:rsidRPr="00683390">
              <w:rPr>
                <w:sz w:val="24"/>
                <w:szCs w:val="24"/>
                <w:lang w:val="uk-UA"/>
              </w:rPr>
              <w:t xml:space="preserve">Попельнастівський </w:t>
            </w:r>
            <w:r>
              <w:rPr>
                <w:sz w:val="24"/>
                <w:szCs w:val="24"/>
                <w:lang w:val="uk-UA"/>
              </w:rPr>
              <w:t>ліцей</w:t>
            </w:r>
          </w:p>
        </w:tc>
        <w:tc>
          <w:tcPr>
            <w:tcW w:w="5103" w:type="dxa"/>
          </w:tcPr>
          <w:p w:rsidR="00C71F76" w:rsidRPr="00683390" w:rsidRDefault="00C71F76" w:rsidP="006D65A8">
            <w:pPr>
              <w:rPr>
                <w:sz w:val="24"/>
                <w:szCs w:val="24"/>
                <w:lang w:val="uk-UA"/>
              </w:rPr>
            </w:pPr>
            <w:r w:rsidRPr="004A7B32">
              <w:rPr>
                <w:sz w:val="24"/>
                <w:szCs w:val="24"/>
                <w:lang w:val="uk-UA"/>
              </w:rPr>
              <w:t>вул. Шевченка, 1, с. Попельнасте, Олександрійський район Кіровоградська область, 28062</w:t>
            </w:r>
          </w:p>
        </w:tc>
        <w:tc>
          <w:tcPr>
            <w:tcW w:w="1146" w:type="dxa"/>
          </w:tcPr>
          <w:p w:rsidR="00C71F76" w:rsidRPr="00437185" w:rsidRDefault="00C71F76" w:rsidP="006D65A8">
            <w:pPr>
              <w:rPr>
                <w:sz w:val="24"/>
                <w:szCs w:val="24"/>
                <w:lang w:val="uk-UA"/>
              </w:rPr>
            </w:pPr>
            <w:r w:rsidRPr="00437185">
              <w:rPr>
                <w:sz w:val="24"/>
                <w:szCs w:val="24"/>
                <w:lang w:val="uk-UA"/>
              </w:rPr>
              <w:t>64</w:t>
            </w:r>
          </w:p>
        </w:tc>
      </w:tr>
    </w:tbl>
    <w:p w:rsidR="00BB4B3A" w:rsidRDefault="00BB4B3A" w:rsidP="00E952D6">
      <w:pPr>
        <w:jc w:val="both"/>
        <w:rPr>
          <w:bCs/>
          <w:kern w:val="1"/>
          <w:lang w:val="uk-UA"/>
        </w:rPr>
      </w:pPr>
    </w:p>
    <w:p w:rsidR="00E952D6" w:rsidRDefault="00F075A2" w:rsidP="009B748E">
      <w:pPr>
        <w:tabs>
          <w:tab w:val="left" w:pos="709"/>
        </w:tabs>
        <w:jc w:val="both"/>
        <w:rPr>
          <w:lang w:val="uk-UA"/>
        </w:rPr>
      </w:pPr>
      <w:r>
        <w:rPr>
          <w:lang w:val="uk-UA"/>
        </w:rPr>
        <w:t xml:space="preserve">7. </w:t>
      </w:r>
      <w:r w:rsidR="00E952D6" w:rsidRPr="00183A2D">
        <w:rPr>
          <w:lang w:val="uk-UA"/>
        </w:rPr>
        <w:t>На момент поставки термін придатності до споживання кожної окремої партії товару має бути не меншим, ніж 90 % від нормативного терміну придатності до споживання, починаючи з дня отримання кожної окремої партії товару.</w:t>
      </w:r>
    </w:p>
    <w:p w:rsidR="00C20195" w:rsidRDefault="009B748E" w:rsidP="00B35742">
      <w:pPr>
        <w:suppressAutoHyphens w:val="0"/>
        <w:autoSpaceDE w:val="0"/>
        <w:autoSpaceDN w:val="0"/>
        <w:adjustRightInd w:val="0"/>
        <w:jc w:val="both"/>
        <w:rPr>
          <w:rFonts w:eastAsiaTheme="minorHAnsi"/>
          <w:lang w:val="uk-UA" w:eastAsia="en-US"/>
        </w:rPr>
      </w:pPr>
      <w:r>
        <w:rPr>
          <w:color w:val="000000"/>
          <w:lang w:val="uk-UA"/>
        </w:rPr>
        <w:t>8</w:t>
      </w:r>
      <w:r w:rsidR="00ED08E9" w:rsidRPr="00552739">
        <w:rPr>
          <w:color w:val="000000"/>
          <w:lang w:val="uk-UA"/>
        </w:rPr>
        <w:t xml:space="preserve">. </w:t>
      </w:r>
      <w:r w:rsidR="00ED08E9" w:rsidRPr="00552739">
        <w:rPr>
          <w:rFonts w:eastAsiaTheme="minorHAnsi"/>
          <w:lang w:val="uk-UA" w:eastAsia="en-US"/>
        </w:rPr>
        <w:t>Товар, що постачається повинен мати необхідні сертифікати якості виробника, реєстраційне</w:t>
      </w:r>
      <w:r w:rsidR="00B35742">
        <w:rPr>
          <w:rFonts w:eastAsiaTheme="minorHAnsi"/>
          <w:lang w:val="uk-UA" w:eastAsia="en-US"/>
        </w:rPr>
        <w:t xml:space="preserve"> </w:t>
      </w:r>
      <w:r w:rsidR="00ED08E9" w:rsidRPr="00552739">
        <w:rPr>
          <w:rFonts w:eastAsiaTheme="minorHAnsi"/>
          <w:lang w:val="uk-UA" w:eastAsia="en-US"/>
        </w:rPr>
        <w:t>посвідчення та висновок державної санітарно-епідеміологічної експертизи, або іншій подібний</w:t>
      </w:r>
      <w:r w:rsidR="00B35742">
        <w:rPr>
          <w:rFonts w:eastAsiaTheme="minorHAnsi"/>
          <w:lang w:val="uk-UA" w:eastAsia="en-US"/>
        </w:rPr>
        <w:t xml:space="preserve"> </w:t>
      </w:r>
      <w:r w:rsidR="00ED08E9" w:rsidRPr="00552739">
        <w:rPr>
          <w:rFonts w:eastAsiaTheme="minorHAnsi"/>
          <w:lang w:val="uk-UA" w:eastAsia="en-US"/>
        </w:rPr>
        <w:t>документ, що підтверджує відповідність товару вимогам, встановленим до нього</w:t>
      </w:r>
      <w:r w:rsidR="00ED08E9">
        <w:rPr>
          <w:rFonts w:eastAsiaTheme="minorHAnsi"/>
          <w:lang w:val="uk-UA" w:eastAsia="en-US"/>
        </w:rPr>
        <w:t xml:space="preserve"> </w:t>
      </w:r>
      <w:r w:rsidR="00ED08E9" w:rsidRPr="00552739">
        <w:rPr>
          <w:rFonts w:eastAsiaTheme="minorHAnsi"/>
          <w:lang w:val="uk-UA" w:eastAsia="en-US"/>
        </w:rPr>
        <w:t>загальнообов’язковими на території України нормами і правилами, повинен бути оформлений</w:t>
      </w:r>
      <w:r w:rsidR="00B35742">
        <w:rPr>
          <w:rFonts w:eastAsiaTheme="minorHAnsi"/>
          <w:lang w:val="uk-UA" w:eastAsia="en-US"/>
        </w:rPr>
        <w:t xml:space="preserve"> </w:t>
      </w:r>
      <w:r w:rsidR="00ED08E9" w:rsidRPr="00552739">
        <w:rPr>
          <w:rFonts w:eastAsiaTheme="minorHAnsi"/>
          <w:lang w:val="uk-UA" w:eastAsia="en-US"/>
        </w:rPr>
        <w:t>відповідно до вимог законодавства України.</w:t>
      </w:r>
    </w:p>
    <w:p w:rsidR="00ED08E9" w:rsidRDefault="00ED08E9" w:rsidP="00ED08E9">
      <w:pPr>
        <w:jc w:val="both"/>
        <w:rPr>
          <w:rFonts w:eastAsiaTheme="minorHAnsi"/>
          <w:lang w:val="uk-UA" w:eastAsia="en-US"/>
        </w:rPr>
      </w:pPr>
      <w:r>
        <w:rPr>
          <w:rFonts w:eastAsiaTheme="minorHAnsi"/>
          <w:lang w:val="uk-UA" w:eastAsia="en-US"/>
        </w:rPr>
        <w:t xml:space="preserve"> (</w:t>
      </w:r>
      <w:r w:rsidR="00C20195">
        <w:rPr>
          <w:rFonts w:eastAsiaTheme="minorHAnsi"/>
          <w:lang w:val="uk-UA" w:eastAsia="en-US"/>
        </w:rPr>
        <w:t>у відповідності до показників, наведених в</w:t>
      </w:r>
      <w:r>
        <w:rPr>
          <w:rFonts w:eastAsiaTheme="minorHAnsi"/>
          <w:lang w:val="uk-UA" w:eastAsia="en-US"/>
        </w:rPr>
        <w:t xml:space="preserve"> Таблиці 2).</w:t>
      </w:r>
    </w:p>
    <w:p w:rsidR="00575536" w:rsidRPr="00552739" w:rsidRDefault="00575536" w:rsidP="00ED08E9">
      <w:pPr>
        <w:jc w:val="both"/>
        <w:rPr>
          <w:rFonts w:eastAsiaTheme="minorHAnsi"/>
          <w:lang w:val="uk-UA" w:eastAsia="en-US"/>
        </w:rPr>
      </w:pPr>
    </w:p>
    <w:p w:rsidR="00E952D6" w:rsidRPr="00ED08E9" w:rsidRDefault="00ED08E9" w:rsidP="00ED08E9">
      <w:pPr>
        <w:jc w:val="right"/>
        <w:rPr>
          <w:i/>
          <w:lang w:val="uk-UA"/>
        </w:rPr>
      </w:pPr>
      <w:r w:rsidRPr="00ED08E9">
        <w:rPr>
          <w:i/>
          <w:lang w:val="uk-UA"/>
        </w:rPr>
        <w:lastRenderedPageBreak/>
        <w:t>Таблиця 2</w:t>
      </w:r>
    </w:p>
    <w:tbl>
      <w:tblPr>
        <w:tblStyle w:val="a5"/>
        <w:tblW w:w="0" w:type="auto"/>
        <w:tblLayout w:type="fixed"/>
        <w:tblLook w:val="04A0"/>
      </w:tblPr>
      <w:tblGrid>
        <w:gridCol w:w="534"/>
        <w:gridCol w:w="2056"/>
        <w:gridCol w:w="779"/>
        <w:gridCol w:w="1134"/>
        <w:gridCol w:w="5670"/>
      </w:tblGrid>
      <w:tr w:rsidR="00E952D6" w:rsidTr="00727BB7">
        <w:tc>
          <w:tcPr>
            <w:tcW w:w="534" w:type="dxa"/>
          </w:tcPr>
          <w:p w:rsidR="00E952D6" w:rsidRPr="008A79AB" w:rsidRDefault="00E952D6" w:rsidP="00E952D6">
            <w:pPr>
              <w:jc w:val="both"/>
              <w:rPr>
                <w:sz w:val="24"/>
                <w:szCs w:val="24"/>
                <w:lang w:val="uk-UA"/>
              </w:rPr>
            </w:pPr>
            <w:r w:rsidRPr="008A79AB">
              <w:rPr>
                <w:sz w:val="24"/>
                <w:szCs w:val="24"/>
                <w:lang w:val="uk-UA"/>
              </w:rPr>
              <w:t>№ п/п</w:t>
            </w:r>
          </w:p>
        </w:tc>
        <w:tc>
          <w:tcPr>
            <w:tcW w:w="2056" w:type="dxa"/>
          </w:tcPr>
          <w:p w:rsidR="00E952D6" w:rsidRPr="008A79AB" w:rsidRDefault="00E952D6" w:rsidP="00E952D6">
            <w:pPr>
              <w:jc w:val="both"/>
              <w:rPr>
                <w:sz w:val="24"/>
                <w:szCs w:val="24"/>
                <w:lang w:val="uk-UA"/>
              </w:rPr>
            </w:pPr>
            <w:r w:rsidRPr="008A79AB">
              <w:rPr>
                <w:sz w:val="24"/>
                <w:szCs w:val="24"/>
                <w:lang w:val="uk-UA"/>
              </w:rPr>
              <w:t>Назва предмету закупівлі</w:t>
            </w:r>
          </w:p>
        </w:tc>
        <w:tc>
          <w:tcPr>
            <w:tcW w:w="779" w:type="dxa"/>
          </w:tcPr>
          <w:p w:rsidR="00E952D6" w:rsidRPr="008A79AB" w:rsidRDefault="00E952D6" w:rsidP="00E952D6">
            <w:pPr>
              <w:jc w:val="both"/>
              <w:rPr>
                <w:sz w:val="24"/>
                <w:szCs w:val="24"/>
                <w:lang w:val="uk-UA"/>
              </w:rPr>
            </w:pPr>
            <w:r w:rsidRPr="008A79AB">
              <w:rPr>
                <w:sz w:val="24"/>
                <w:szCs w:val="24"/>
                <w:lang w:val="uk-UA"/>
              </w:rPr>
              <w:t>Одиниця виміру</w:t>
            </w:r>
          </w:p>
        </w:tc>
        <w:tc>
          <w:tcPr>
            <w:tcW w:w="1134" w:type="dxa"/>
          </w:tcPr>
          <w:p w:rsidR="00E952D6" w:rsidRPr="008A79AB" w:rsidRDefault="00E952D6" w:rsidP="00E952D6">
            <w:pPr>
              <w:jc w:val="both"/>
              <w:rPr>
                <w:sz w:val="24"/>
                <w:szCs w:val="24"/>
                <w:lang w:val="uk-UA"/>
              </w:rPr>
            </w:pPr>
            <w:r w:rsidRPr="008A79AB">
              <w:rPr>
                <w:sz w:val="24"/>
                <w:szCs w:val="24"/>
                <w:lang w:val="uk-UA"/>
              </w:rPr>
              <w:t>кількість</w:t>
            </w:r>
          </w:p>
        </w:tc>
        <w:tc>
          <w:tcPr>
            <w:tcW w:w="5670" w:type="dxa"/>
          </w:tcPr>
          <w:p w:rsidR="00E952D6" w:rsidRPr="008A79AB" w:rsidRDefault="00E952D6" w:rsidP="00E952D6">
            <w:pPr>
              <w:jc w:val="both"/>
              <w:rPr>
                <w:sz w:val="24"/>
                <w:szCs w:val="24"/>
                <w:lang w:val="uk-UA"/>
              </w:rPr>
            </w:pPr>
            <w:r w:rsidRPr="008A79AB">
              <w:rPr>
                <w:sz w:val="24"/>
                <w:szCs w:val="24"/>
                <w:lang w:val="uk-UA"/>
              </w:rPr>
              <w:t>Технічні характеристики</w:t>
            </w:r>
          </w:p>
        </w:tc>
      </w:tr>
      <w:tr w:rsidR="00853F1D" w:rsidRPr="006554AD" w:rsidTr="00727BB7">
        <w:tc>
          <w:tcPr>
            <w:tcW w:w="534" w:type="dxa"/>
          </w:tcPr>
          <w:p w:rsidR="00853F1D" w:rsidRPr="008A79AB" w:rsidRDefault="00853F1D" w:rsidP="00E952D6">
            <w:pPr>
              <w:jc w:val="both"/>
              <w:rPr>
                <w:sz w:val="24"/>
                <w:szCs w:val="24"/>
                <w:lang w:val="uk-UA"/>
              </w:rPr>
            </w:pPr>
            <w:r w:rsidRPr="008A79AB">
              <w:rPr>
                <w:sz w:val="24"/>
                <w:szCs w:val="24"/>
                <w:lang w:val="uk-UA"/>
              </w:rPr>
              <w:t>1</w:t>
            </w:r>
          </w:p>
        </w:tc>
        <w:tc>
          <w:tcPr>
            <w:tcW w:w="2056" w:type="dxa"/>
          </w:tcPr>
          <w:p w:rsidR="00853F1D" w:rsidRPr="002758D9" w:rsidRDefault="00C71F76" w:rsidP="005F16A8">
            <w:pPr>
              <w:jc w:val="both"/>
              <w:rPr>
                <w:sz w:val="24"/>
                <w:szCs w:val="24"/>
                <w:lang w:val="uk-UA"/>
              </w:rPr>
            </w:pPr>
            <w:r>
              <w:rPr>
                <w:sz w:val="24"/>
                <w:szCs w:val="24"/>
                <w:lang w:val="uk-UA"/>
              </w:rPr>
              <w:t>Хліб цільнозерновий</w:t>
            </w:r>
          </w:p>
        </w:tc>
        <w:tc>
          <w:tcPr>
            <w:tcW w:w="779" w:type="dxa"/>
          </w:tcPr>
          <w:p w:rsidR="00853F1D" w:rsidRPr="008A79AB" w:rsidRDefault="00853F1D" w:rsidP="00BC5D90">
            <w:pPr>
              <w:jc w:val="both"/>
              <w:rPr>
                <w:sz w:val="24"/>
                <w:szCs w:val="24"/>
                <w:lang w:val="uk-UA"/>
              </w:rPr>
            </w:pPr>
            <w:r>
              <w:rPr>
                <w:sz w:val="24"/>
                <w:szCs w:val="24"/>
                <w:lang w:val="uk-UA"/>
              </w:rPr>
              <w:t>кг</w:t>
            </w:r>
          </w:p>
        </w:tc>
        <w:tc>
          <w:tcPr>
            <w:tcW w:w="1134" w:type="dxa"/>
          </w:tcPr>
          <w:p w:rsidR="00853F1D" w:rsidRPr="00711ADC" w:rsidRDefault="00A82A28" w:rsidP="00BC5D90">
            <w:pPr>
              <w:jc w:val="both"/>
              <w:rPr>
                <w:sz w:val="24"/>
                <w:szCs w:val="24"/>
                <w:lang w:val="uk-UA"/>
              </w:rPr>
            </w:pPr>
            <w:r>
              <w:rPr>
                <w:sz w:val="24"/>
                <w:szCs w:val="24"/>
                <w:lang w:val="uk-UA"/>
              </w:rPr>
              <w:t>2361,160</w:t>
            </w:r>
          </w:p>
        </w:tc>
        <w:tc>
          <w:tcPr>
            <w:tcW w:w="5670" w:type="dxa"/>
          </w:tcPr>
          <w:p w:rsidR="00C71F76" w:rsidRPr="00BB19BA" w:rsidRDefault="00C71F76" w:rsidP="00C71F76">
            <w:pPr>
              <w:jc w:val="both"/>
              <w:rPr>
                <w:rFonts w:eastAsia="Calibri"/>
                <w:sz w:val="24"/>
                <w:szCs w:val="24"/>
              </w:rPr>
            </w:pPr>
            <w:r w:rsidRPr="00BB19BA">
              <w:rPr>
                <w:rFonts w:eastAsia="Calibri"/>
                <w:sz w:val="24"/>
                <w:szCs w:val="24"/>
                <w:lang w:val="uk-UA" w:eastAsia="uk-UA"/>
              </w:rPr>
              <w:t>Відповідно до</w:t>
            </w:r>
            <w:r w:rsidRPr="00BB19BA">
              <w:rPr>
                <w:rFonts w:eastAsia="Calibri"/>
                <w:b/>
                <w:bCs/>
                <w:color w:val="2E74B5"/>
                <w:sz w:val="24"/>
                <w:szCs w:val="24"/>
                <w:lang w:val="uk-UA"/>
              </w:rPr>
              <w:t xml:space="preserve"> </w:t>
            </w:r>
            <w:r w:rsidRPr="00BB19BA">
              <w:rPr>
                <w:sz w:val="24"/>
                <w:szCs w:val="24"/>
                <w:lang w:val="uk-UA" w:eastAsia="ru-RU"/>
              </w:rPr>
              <w:t xml:space="preserve">  </w:t>
            </w:r>
            <w:r w:rsidRPr="00BB19BA">
              <w:rPr>
                <w:sz w:val="24"/>
                <w:szCs w:val="24"/>
              </w:rPr>
              <w:t>ДСТУ 7517:2014</w:t>
            </w:r>
            <w:r w:rsidRPr="00BB19BA">
              <w:rPr>
                <w:rFonts w:eastAsia="Calibri"/>
                <w:sz w:val="24"/>
                <w:szCs w:val="24"/>
                <w:lang w:val="uk-UA"/>
              </w:rPr>
              <w:t xml:space="preserve">   </w:t>
            </w:r>
            <w:r w:rsidRPr="00BB19BA">
              <w:rPr>
                <w:sz w:val="24"/>
                <w:szCs w:val="24"/>
              </w:rPr>
              <w:t>Хліб із борошна</w:t>
            </w:r>
            <w:r>
              <w:rPr>
                <w:sz w:val="24"/>
                <w:szCs w:val="24"/>
                <w:lang w:val="uk-UA"/>
              </w:rPr>
              <w:t xml:space="preserve"> вищого гатунку</w:t>
            </w:r>
            <w:r w:rsidRPr="00BB19BA">
              <w:rPr>
                <w:sz w:val="24"/>
                <w:szCs w:val="24"/>
                <w:lang w:val="uk-UA" w:eastAsia="ru-RU"/>
              </w:rPr>
              <w:t>.</w:t>
            </w:r>
            <w:r w:rsidRPr="00BB19BA">
              <w:rPr>
                <w:sz w:val="24"/>
                <w:szCs w:val="24"/>
                <w:lang w:val="uk-UA"/>
              </w:rPr>
              <w:t xml:space="preserve"> (</w:t>
            </w:r>
            <w:r w:rsidRPr="00BB19BA">
              <w:rPr>
                <w:rFonts w:eastAsia="Calibri"/>
                <w:sz w:val="24"/>
                <w:szCs w:val="24"/>
              </w:rPr>
              <w:t xml:space="preserve">ГОСТ 26987-86 </w:t>
            </w:r>
            <w:r w:rsidRPr="00BB19BA">
              <w:rPr>
                <w:rFonts w:eastAsia="Calibri"/>
                <w:sz w:val="24"/>
                <w:szCs w:val="24"/>
                <w:lang w:val="uk-UA"/>
              </w:rPr>
              <w:t>)</w:t>
            </w:r>
          </w:p>
          <w:p w:rsidR="00C71F76" w:rsidRPr="00BB19BA" w:rsidRDefault="00C71F76" w:rsidP="00C71F76">
            <w:pPr>
              <w:jc w:val="both"/>
              <w:rPr>
                <w:color w:val="000000"/>
                <w:sz w:val="24"/>
                <w:szCs w:val="24"/>
              </w:rPr>
            </w:pPr>
            <w:r w:rsidRPr="00BB19BA">
              <w:rPr>
                <w:color w:val="000000"/>
                <w:sz w:val="24"/>
                <w:szCs w:val="24"/>
                <w:lang w:val="uk-UA"/>
              </w:rPr>
              <w:t xml:space="preserve">Виготовлений з пшеничного борошна вищого ґатунку. </w:t>
            </w:r>
          </w:p>
          <w:p w:rsidR="00C71F76" w:rsidRPr="00BB19BA" w:rsidRDefault="00C71F76" w:rsidP="00C71F76">
            <w:pPr>
              <w:jc w:val="both"/>
              <w:rPr>
                <w:sz w:val="24"/>
                <w:szCs w:val="24"/>
                <w:lang w:val="uk-UA"/>
              </w:rPr>
            </w:pPr>
            <w:r w:rsidRPr="00BB19BA">
              <w:rPr>
                <w:bCs/>
                <w:sz w:val="24"/>
                <w:szCs w:val="24"/>
                <w:lang w:val="uk-UA"/>
              </w:rPr>
              <w:t>За формою</w:t>
            </w:r>
            <w:r w:rsidRPr="00BB19BA">
              <w:rPr>
                <w:sz w:val="24"/>
                <w:szCs w:val="24"/>
                <w:lang w:val="uk-UA"/>
              </w:rPr>
              <w:t xml:space="preserve"> відповідає виду виробу. </w:t>
            </w:r>
            <w:r w:rsidRPr="00BB19BA">
              <w:rPr>
                <w:bCs/>
                <w:i/>
                <w:sz w:val="24"/>
                <w:szCs w:val="24"/>
                <w:lang w:val="uk-UA"/>
              </w:rPr>
              <w:t>форма</w:t>
            </w:r>
            <w:r w:rsidRPr="00BB19BA">
              <w:rPr>
                <w:bCs/>
                <w:sz w:val="24"/>
                <w:szCs w:val="24"/>
                <w:lang w:val="uk-UA"/>
              </w:rPr>
              <w:t xml:space="preserve"> – відповідна хлібній формі, в якій проводилось випікання, без бокових випливів, </w:t>
            </w:r>
            <w:r w:rsidRPr="00BB19BA">
              <w:rPr>
                <w:bCs/>
                <w:i/>
                <w:sz w:val="24"/>
                <w:szCs w:val="24"/>
                <w:lang w:val="uk-UA"/>
              </w:rPr>
              <w:t>поверхня</w:t>
            </w:r>
            <w:r w:rsidRPr="00BB19BA">
              <w:rPr>
                <w:bCs/>
                <w:sz w:val="24"/>
                <w:szCs w:val="24"/>
                <w:lang w:val="uk-UA"/>
              </w:rPr>
              <w:t xml:space="preserve"> – без великих тріщин та підривів, без забруднень, </w:t>
            </w:r>
            <w:r w:rsidRPr="00BB19BA">
              <w:rPr>
                <w:bCs/>
                <w:i/>
                <w:sz w:val="24"/>
                <w:szCs w:val="24"/>
                <w:lang w:val="uk-UA"/>
              </w:rPr>
              <w:t>стан м’якушки</w:t>
            </w:r>
            <w:r w:rsidRPr="00BB19BA">
              <w:rPr>
                <w:bCs/>
                <w:sz w:val="24"/>
                <w:szCs w:val="24"/>
                <w:lang w:val="uk-UA"/>
              </w:rPr>
              <w:t xml:space="preserve"> - </w:t>
            </w:r>
            <w:r w:rsidRPr="00BB19BA">
              <w:rPr>
                <w:sz w:val="24"/>
                <w:szCs w:val="24"/>
                <w:lang w:val="uk-UA"/>
              </w:rPr>
              <w:t xml:space="preserve">добре пропечений, не вологий на дотик, без комочків та слідів недомісу, еластичний. Без пустот та утілень. У готових виробах не дозволено сторонні домішки, хруст від мінеральних домішок, ознаки плісняви, </w:t>
            </w:r>
            <w:r w:rsidRPr="00BB19BA">
              <w:rPr>
                <w:i/>
                <w:sz w:val="24"/>
                <w:szCs w:val="24"/>
                <w:lang w:val="uk-UA"/>
              </w:rPr>
              <w:t>колір</w:t>
            </w:r>
            <w:r w:rsidRPr="00BB19BA">
              <w:rPr>
                <w:sz w:val="24"/>
                <w:szCs w:val="24"/>
                <w:lang w:val="uk-UA"/>
              </w:rPr>
              <w:t xml:space="preserve"> – від світло-жовтого до світло-коричневого, без підгорілості.</w:t>
            </w:r>
          </w:p>
          <w:p w:rsidR="00C71F76" w:rsidRPr="00BB19BA" w:rsidRDefault="00C71F76" w:rsidP="00C71F76">
            <w:pPr>
              <w:jc w:val="both"/>
              <w:rPr>
                <w:color w:val="000000"/>
                <w:sz w:val="24"/>
                <w:szCs w:val="24"/>
                <w:lang w:val="uk-UA"/>
              </w:rPr>
            </w:pPr>
            <w:r w:rsidRPr="00BB19BA">
              <w:rPr>
                <w:color w:val="000000"/>
                <w:sz w:val="24"/>
                <w:szCs w:val="24"/>
                <w:lang w:val="uk-UA"/>
              </w:rPr>
              <w:t xml:space="preserve">Повинен мати цілу форму без ознак забруднення, пошкоджень (вм’ятин, деформацій). Верхня шкоринка не повинна бути приплюснута або зморщена. Хліб повинен бути добре пропеченим, еластичним, не липким, не вологим на дотик, без грудочок та слідів поганого вимішування, а також не повинен бути крихким. </w:t>
            </w:r>
          </w:p>
          <w:p w:rsidR="00C71F76" w:rsidRPr="00BB19BA" w:rsidRDefault="00C71F76" w:rsidP="00C71F76">
            <w:pPr>
              <w:jc w:val="both"/>
              <w:rPr>
                <w:rFonts w:eastAsia="Calibri"/>
                <w:sz w:val="24"/>
                <w:szCs w:val="24"/>
                <w:lang w:val="uk-UA" w:eastAsia="uk-UA"/>
              </w:rPr>
            </w:pPr>
            <w:r w:rsidRPr="00BB19BA">
              <w:rPr>
                <w:rFonts w:eastAsia="Calibri"/>
                <w:sz w:val="24"/>
                <w:szCs w:val="24"/>
                <w:lang w:val="uk-UA" w:eastAsia="uk-UA"/>
              </w:rPr>
              <w:t>Термін реалізації: 24 години.</w:t>
            </w:r>
          </w:p>
          <w:p w:rsidR="00C71F76" w:rsidRPr="00BB19BA" w:rsidRDefault="00C71F76" w:rsidP="00C71F76">
            <w:pPr>
              <w:jc w:val="both"/>
              <w:rPr>
                <w:rFonts w:eastAsia="Calibri"/>
                <w:sz w:val="24"/>
                <w:szCs w:val="24"/>
                <w:lang w:val="uk-UA" w:eastAsia="uk-UA"/>
              </w:rPr>
            </w:pPr>
            <w:r w:rsidRPr="00BB19BA">
              <w:rPr>
                <w:rFonts w:eastAsia="Calibri"/>
                <w:sz w:val="24"/>
                <w:szCs w:val="24"/>
                <w:lang w:val="uk-UA" w:eastAsia="uk-UA"/>
              </w:rPr>
              <w:t>Вага – 0,7 кг.</w:t>
            </w:r>
          </w:p>
          <w:p w:rsidR="00C71F76" w:rsidRPr="00BB19BA" w:rsidRDefault="00C71F76" w:rsidP="00C71F76">
            <w:pPr>
              <w:jc w:val="both"/>
              <w:rPr>
                <w:rFonts w:eastAsia="Calibri"/>
                <w:sz w:val="24"/>
                <w:szCs w:val="24"/>
                <w:lang w:val="uk-UA" w:eastAsia="uk-UA"/>
              </w:rPr>
            </w:pPr>
            <w:r w:rsidRPr="00BB19BA">
              <w:rPr>
                <w:rFonts w:eastAsia="Calibri"/>
                <w:sz w:val="24"/>
                <w:szCs w:val="24"/>
                <w:lang w:val="uk-UA" w:eastAsia="uk-UA"/>
              </w:rPr>
              <w:t>Колір – світло-жовтий;</w:t>
            </w:r>
          </w:p>
          <w:p w:rsidR="00853F1D" w:rsidRPr="00A8612D" w:rsidRDefault="00C71F76" w:rsidP="00C71F76">
            <w:pPr>
              <w:jc w:val="both"/>
              <w:rPr>
                <w:sz w:val="24"/>
                <w:szCs w:val="24"/>
                <w:lang w:val="uk-UA"/>
              </w:rPr>
            </w:pPr>
            <w:r w:rsidRPr="00BB19BA">
              <w:rPr>
                <w:rFonts w:eastAsia="Calibri"/>
                <w:sz w:val="24"/>
                <w:szCs w:val="24"/>
                <w:lang w:val="uk-UA" w:eastAsia="uk-UA"/>
              </w:rPr>
              <w:t>Поверхня – гладка.</w:t>
            </w:r>
          </w:p>
        </w:tc>
      </w:tr>
      <w:tr w:rsidR="00C71F76" w:rsidRPr="006554AD" w:rsidTr="00727BB7">
        <w:tc>
          <w:tcPr>
            <w:tcW w:w="534" w:type="dxa"/>
          </w:tcPr>
          <w:p w:rsidR="00C71F76" w:rsidRPr="008A79AB" w:rsidRDefault="00C71F76" w:rsidP="00E952D6">
            <w:pPr>
              <w:jc w:val="both"/>
              <w:rPr>
                <w:lang w:val="uk-UA"/>
              </w:rPr>
            </w:pPr>
            <w:r>
              <w:rPr>
                <w:lang w:val="uk-UA"/>
              </w:rPr>
              <w:t>2</w:t>
            </w:r>
          </w:p>
        </w:tc>
        <w:tc>
          <w:tcPr>
            <w:tcW w:w="2056" w:type="dxa"/>
          </w:tcPr>
          <w:p w:rsidR="00C71F76" w:rsidRPr="002758D9" w:rsidRDefault="00C71F76" w:rsidP="005F16A8">
            <w:pPr>
              <w:jc w:val="both"/>
              <w:rPr>
                <w:lang w:val="uk-UA"/>
              </w:rPr>
            </w:pPr>
            <w:r>
              <w:rPr>
                <w:lang w:val="uk-UA"/>
              </w:rPr>
              <w:t xml:space="preserve">Батони </w:t>
            </w:r>
          </w:p>
        </w:tc>
        <w:tc>
          <w:tcPr>
            <w:tcW w:w="779" w:type="dxa"/>
          </w:tcPr>
          <w:p w:rsidR="00C71F76" w:rsidRDefault="00C71F76" w:rsidP="00BC5D90">
            <w:pPr>
              <w:jc w:val="both"/>
              <w:rPr>
                <w:lang w:val="uk-UA"/>
              </w:rPr>
            </w:pPr>
            <w:r>
              <w:rPr>
                <w:lang w:val="uk-UA"/>
              </w:rPr>
              <w:t>кг</w:t>
            </w:r>
          </w:p>
        </w:tc>
        <w:tc>
          <w:tcPr>
            <w:tcW w:w="1134" w:type="dxa"/>
          </w:tcPr>
          <w:p w:rsidR="00C71F76" w:rsidRPr="00711ADC" w:rsidRDefault="00A82A28" w:rsidP="00BC5D90">
            <w:pPr>
              <w:jc w:val="both"/>
              <w:rPr>
                <w:lang w:val="uk-UA"/>
              </w:rPr>
            </w:pPr>
            <w:r>
              <w:rPr>
                <w:lang w:val="uk-UA"/>
              </w:rPr>
              <w:t>253,290</w:t>
            </w:r>
          </w:p>
        </w:tc>
        <w:tc>
          <w:tcPr>
            <w:tcW w:w="5670" w:type="dxa"/>
          </w:tcPr>
          <w:p w:rsidR="00C71F76" w:rsidRPr="00BB19BA" w:rsidRDefault="00C71F76" w:rsidP="00C71F76">
            <w:pPr>
              <w:jc w:val="both"/>
              <w:rPr>
                <w:sz w:val="24"/>
                <w:szCs w:val="24"/>
                <w:lang w:val="uk-UA"/>
              </w:rPr>
            </w:pPr>
            <w:r w:rsidRPr="00BB19BA">
              <w:rPr>
                <w:sz w:val="24"/>
                <w:szCs w:val="24"/>
                <w:lang w:val="uk-UA"/>
              </w:rPr>
              <w:t>ДСТУ 4587:2006</w:t>
            </w:r>
            <w:r w:rsidRPr="00BB19BA">
              <w:rPr>
                <w:rFonts w:eastAsia="Arial"/>
                <w:sz w:val="24"/>
                <w:szCs w:val="24"/>
                <w:lang w:val="uk-UA" w:eastAsia="ru-RU"/>
              </w:rPr>
              <w:t xml:space="preserve">    (ГОСТ 24298-80) </w:t>
            </w:r>
          </w:p>
          <w:p w:rsidR="00C71F76" w:rsidRPr="00BB19BA" w:rsidRDefault="00C71F76" w:rsidP="00C71F76">
            <w:pPr>
              <w:jc w:val="both"/>
              <w:rPr>
                <w:rFonts w:eastAsia="Calibri"/>
                <w:sz w:val="24"/>
                <w:szCs w:val="24"/>
                <w:lang w:val="uk-UA" w:eastAsia="uk-UA"/>
              </w:rPr>
            </w:pPr>
            <w:r w:rsidRPr="00BB19BA">
              <w:rPr>
                <w:rFonts w:eastAsia="Calibri"/>
                <w:sz w:val="24"/>
                <w:szCs w:val="24"/>
                <w:lang w:val="uk-UA" w:eastAsia="uk-UA"/>
              </w:rPr>
              <w:t xml:space="preserve">За формою відповідає виду виробу. </w:t>
            </w:r>
          </w:p>
          <w:p w:rsidR="00C71F76" w:rsidRPr="00BB19BA" w:rsidRDefault="00C71F76" w:rsidP="00C71F76">
            <w:pPr>
              <w:jc w:val="both"/>
              <w:rPr>
                <w:rFonts w:eastAsia="Calibri"/>
                <w:sz w:val="24"/>
                <w:szCs w:val="24"/>
                <w:lang w:val="uk-UA" w:eastAsia="uk-UA"/>
              </w:rPr>
            </w:pPr>
            <w:r w:rsidRPr="00BB19BA">
              <w:rPr>
                <w:rFonts w:eastAsia="Calibri"/>
                <w:sz w:val="24"/>
                <w:szCs w:val="24"/>
                <w:lang w:val="uk-UA" w:eastAsia="uk-UA"/>
              </w:rPr>
              <w:t>Повинен мати цілу форму без ознак забруднення, пошкоджень (вм’ятин, деформацій). Верхня шкоринка не повинна бути приплюснута або зморщена. Хліб повинен бути добре пропеченим, еластичним, не липким, не вологим на дотик, без грудочок та слідів поганого вимішування, а також не повинен бути крихким.</w:t>
            </w:r>
          </w:p>
          <w:p w:rsidR="00C71F76" w:rsidRPr="00BB19BA" w:rsidRDefault="00C71F76" w:rsidP="00C71F76">
            <w:pPr>
              <w:jc w:val="both"/>
              <w:rPr>
                <w:rFonts w:eastAsia="Calibri"/>
                <w:sz w:val="24"/>
                <w:szCs w:val="24"/>
                <w:lang w:val="uk-UA" w:eastAsia="uk-UA"/>
              </w:rPr>
            </w:pPr>
            <w:r w:rsidRPr="00BB19BA">
              <w:rPr>
                <w:rFonts w:eastAsia="Calibri"/>
                <w:sz w:val="24"/>
                <w:szCs w:val="24"/>
                <w:lang w:val="uk-UA" w:eastAsia="uk-UA"/>
              </w:rPr>
              <w:t>Батон нарізний повинен бути свіжим фасованим. Сертифікат відповідності, посвідчення якості (декларація виробника). Маркування згідно діючих ДСТУ, ТУ, ГОСТів. Транспортування у відповідній тарі спеціальним транспортом, обладнаний у відповідності з вимогами щодо транспортування швидкопсувних вантажів, які забезпечують зберігання та якість товару.</w:t>
            </w:r>
          </w:p>
          <w:p w:rsidR="00C71F76" w:rsidRPr="00BB19BA" w:rsidRDefault="00C71F76" w:rsidP="00C71F76">
            <w:pPr>
              <w:jc w:val="both"/>
              <w:rPr>
                <w:rFonts w:eastAsia="Calibri"/>
                <w:sz w:val="24"/>
                <w:szCs w:val="24"/>
                <w:lang w:val="uk-UA" w:eastAsia="uk-UA"/>
              </w:rPr>
            </w:pPr>
            <w:r w:rsidRPr="00BB19BA">
              <w:rPr>
                <w:rFonts w:eastAsia="Calibri"/>
                <w:sz w:val="24"/>
                <w:szCs w:val="24"/>
                <w:lang w:val="uk-UA" w:eastAsia="uk-UA"/>
              </w:rPr>
              <w:t>Термін реалізації - 24 години (в упаковці – 48 годин). Упаковка поліетилен.</w:t>
            </w:r>
          </w:p>
          <w:p w:rsidR="00C71F76" w:rsidRPr="00BB19BA" w:rsidRDefault="00C71F76" w:rsidP="00C71F76">
            <w:pPr>
              <w:jc w:val="both"/>
              <w:rPr>
                <w:rFonts w:eastAsia="Calibri"/>
                <w:sz w:val="24"/>
                <w:szCs w:val="24"/>
                <w:lang w:val="uk-UA" w:eastAsia="uk-UA"/>
              </w:rPr>
            </w:pPr>
            <w:r w:rsidRPr="00BB19BA">
              <w:rPr>
                <w:rFonts w:eastAsia="Calibri"/>
                <w:sz w:val="24"/>
                <w:szCs w:val="24"/>
                <w:lang w:val="uk-UA" w:eastAsia="uk-UA"/>
              </w:rPr>
              <w:t>Вага – 0,5 кг.</w:t>
            </w:r>
          </w:p>
          <w:p w:rsidR="00C71F76" w:rsidRPr="00BB19BA" w:rsidRDefault="00C71F76" w:rsidP="00C71F76">
            <w:pPr>
              <w:jc w:val="both"/>
              <w:rPr>
                <w:rFonts w:eastAsia="Calibri"/>
                <w:sz w:val="24"/>
                <w:szCs w:val="24"/>
                <w:lang w:val="uk-UA" w:eastAsia="uk-UA"/>
              </w:rPr>
            </w:pPr>
            <w:r w:rsidRPr="00BB19BA">
              <w:rPr>
                <w:rFonts w:eastAsia="Calibri"/>
                <w:sz w:val="24"/>
                <w:szCs w:val="24"/>
                <w:lang w:val="uk-UA" w:eastAsia="uk-UA"/>
              </w:rPr>
              <w:t>Колір – світло-жовтий.</w:t>
            </w:r>
          </w:p>
          <w:p w:rsidR="00C71F76" w:rsidRPr="00A8612D" w:rsidRDefault="00C71F76" w:rsidP="00C71F76">
            <w:pPr>
              <w:jc w:val="both"/>
              <w:rPr>
                <w:lang w:val="uk-UA"/>
              </w:rPr>
            </w:pPr>
            <w:r w:rsidRPr="00BB19BA">
              <w:rPr>
                <w:rFonts w:eastAsia="Calibri"/>
                <w:sz w:val="24"/>
                <w:szCs w:val="24"/>
                <w:lang w:val="uk-UA" w:eastAsia="uk-UA"/>
              </w:rPr>
              <w:t>Поверхня – з косими зрізами</w:t>
            </w:r>
          </w:p>
        </w:tc>
      </w:tr>
      <w:tr w:rsidR="00C71F76" w:rsidRPr="006554AD" w:rsidTr="004B3E2B">
        <w:tc>
          <w:tcPr>
            <w:tcW w:w="3369" w:type="dxa"/>
            <w:gridSpan w:val="3"/>
          </w:tcPr>
          <w:p w:rsidR="00C71F76" w:rsidRDefault="00C71F76" w:rsidP="00BC5D90">
            <w:pPr>
              <w:jc w:val="both"/>
              <w:rPr>
                <w:lang w:val="uk-UA"/>
              </w:rPr>
            </w:pPr>
            <w:r>
              <w:rPr>
                <w:lang w:val="uk-UA"/>
              </w:rPr>
              <w:t>РАЗОМ:</w:t>
            </w:r>
          </w:p>
        </w:tc>
        <w:tc>
          <w:tcPr>
            <w:tcW w:w="1134" w:type="dxa"/>
          </w:tcPr>
          <w:p w:rsidR="00C71F76" w:rsidRPr="00711ADC" w:rsidRDefault="00C71F76" w:rsidP="00BC5D90">
            <w:pPr>
              <w:jc w:val="both"/>
              <w:rPr>
                <w:lang w:val="uk-UA"/>
              </w:rPr>
            </w:pPr>
            <w:r>
              <w:rPr>
                <w:lang w:val="uk-UA"/>
              </w:rPr>
              <w:t>2614,450</w:t>
            </w:r>
          </w:p>
        </w:tc>
        <w:tc>
          <w:tcPr>
            <w:tcW w:w="5670" w:type="dxa"/>
          </w:tcPr>
          <w:p w:rsidR="00C71F76" w:rsidRPr="00A8612D" w:rsidRDefault="00C71F76" w:rsidP="005F16A8">
            <w:pPr>
              <w:jc w:val="both"/>
              <w:rPr>
                <w:lang w:val="uk-UA"/>
              </w:rPr>
            </w:pPr>
          </w:p>
        </w:tc>
      </w:tr>
    </w:tbl>
    <w:p w:rsidR="00292760" w:rsidRDefault="00292760" w:rsidP="00FE4140">
      <w:pPr>
        <w:suppressAutoHyphens w:val="0"/>
        <w:autoSpaceDE w:val="0"/>
        <w:autoSpaceDN w:val="0"/>
        <w:adjustRightInd w:val="0"/>
        <w:jc w:val="both"/>
        <w:rPr>
          <w:lang w:val="uk-UA"/>
        </w:rPr>
      </w:pPr>
    </w:p>
    <w:p w:rsidR="00552739" w:rsidRDefault="009B748E" w:rsidP="006E4E43">
      <w:pPr>
        <w:jc w:val="both"/>
        <w:rPr>
          <w:color w:val="000000"/>
          <w:lang w:val="uk-UA"/>
        </w:rPr>
      </w:pPr>
      <w:r>
        <w:rPr>
          <w:rFonts w:eastAsiaTheme="minorHAnsi"/>
          <w:lang w:val="uk-UA" w:eastAsia="en-US"/>
        </w:rPr>
        <w:lastRenderedPageBreak/>
        <w:t>9</w:t>
      </w:r>
      <w:r w:rsidR="00552739">
        <w:rPr>
          <w:rFonts w:eastAsiaTheme="minorHAnsi"/>
          <w:lang w:val="uk-UA" w:eastAsia="en-US"/>
        </w:rPr>
        <w:t xml:space="preserve">. </w:t>
      </w:r>
      <w:r w:rsidR="00552739" w:rsidRPr="006E4E43">
        <w:rPr>
          <w:color w:val="000000"/>
          <w:lang w:val="uk-UA"/>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«Про основні принципи та вимоги до безпечності та якості харчових продуктів»,  спільних наказів МОН України та МОЗ України від 17.04.2006</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298/227 «Про затвердження Інструкції з організації харчування дітей у дошкільних закладах», від 15.08.2006</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620/563 «Щодо невідкладних заходів з організації харчування дітей у дошкільних, загальноосвітніх, позашкільних навчальних закладах», від 01.06.2005</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242/329 «Про затвердження Порядку організації харчування дітей у навчальних та оздоровчих закладах».</w:t>
      </w:r>
    </w:p>
    <w:p w:rsidR="00784141" w:rsidRDefault="009B748E" w:rsidP="006E4E43">
      <w:pPr>
        <w:jc w:val="both"/>
        <w:rPr>
          <w:color w:val="000000"/>
          <w:lang w:val="uk-UA"/>
        </w:rPr>
      </w:pPr>
      <w:r>
        <w:rPr>
          <w:color w:val="000000"/>
          <w:lang w:val="uk-UA"/>
        </w:rPr>
        <w:t>10</w:t>
      </w:r>
      <w:r w:rsidR="00784141">
        <w:rPr>
          <w:color w:val="000000"/>
          <w:lang w:val="uk-UA"/>
        </w:rPr>
        <w:t xml:space="preserve">. </w:t>
      </w:r>
      <w:r w:rsidR="00784141" w:rsidRPr="00B124FF">
        <w:rPr>
          <w:lang w:val="uk-UA"/>
        </w:rPr>
        <w:t>Товар не повинен містити генетично модифіковані організми (ГМО).</w:t>
      </w:r>
    </w:p>
    <w:p w:rsidR="003A1855" w:rsidRPr="00B124FF" w:rsidRDefault="009B748E" w:rsidP="00E62A5E">
      <w:pPr>
        <w:suppressAutoHyphens w:val="0"/>
        <w:autoSpaceDE w:val="0"/>
        <w:autoSpaceDN w:val="0"/>
        <w:adjustRightInd w:val="0"/>
        <w:jc w:val="both"/>
        <w:rPr>
          <w:lang w:val="uk-UA"/>
        </w:rPr>
      </w:pPr>
      <w:r>
        <w:rPr>
          <w:lang w:val="uk-UA"/>
        </w:rPr>
        <w:t>11</w:t>
      </w:r>
      <w:r w:rsidR="00552739">
        <w:rPr>
          <w:lang w:val="uk-UA"/>
        </w:rPr>
        <w:t xml:space="preserve">. </w:t>
      </w:r>
      <w:r w:rsidR="003A1855" w:rsidRPr="00B124FF">
        <w:rPr>
          <w:lang w:val="uk-UA"/>
        </w:rPr>
        <w:t xml:space="preserve">Документи, що підтверджують якість товару подаються Учасником Замовникові на кожну партію товару окремо. 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транспортування та реалізації, а також унеможливлюють їх фальсифікацію. </w:t>
      </w:r>
    </w:p>
    <w:p w:rsidR="00552739" w:rsidRPr="00EA3261" w:rsidRDefault="009B748E" w:rsidP="00552739">
      <w:pPr>
        <w:suppressAutoHyphens w:val="0"/>
        <w:autoSpaceDE w:val="0"/>
        <w:autoSpaceDN w:val="0"/>
        <w:adjustRightInd w:val="0"/>
        <w:jc w:val="both"/>
        <w:rPr>
          <w:rFonts w:eastAsiaTheme="minorHAnsi"/>
          <w:lang w:val="uk-UA" w:eastAsia="en-US"/>
        </w:rPr>
      </w:pPr>
      <w:r>
        <w:rPr>
          <w:rFonts w:eastAsiaTheme="minorHAnsi"/>
          <w:lang w:val="uk-UA" w:eastAsia="en-US"/>
        </w:rPr>
        <w:t>11</w:t>
      </w:r>
      <w:r w:rsidR="003A1855">
        <w:rPr>
          <w:rFonts w:eastAsiaTheme="minorHAnsi"/>
          <w:lang w:val="uk-UA" w:eastAsia="en-US"/>
        </w:rPr>
        <w:t xml:space="preserve">.2. </w:t>
      </w:r>
      <w:r w:rsidR="00552739" w:rsidRPr="00EA3261">
        <w:rPr>
          <w:rFonts w:eastAsiaTheme="minorHAnsi"/>
          <w:lang w:val="uk-UA" w:eastAsia="en-US"/>
        </w:rPr>
        <w:t xml:space="preserve">При поставці товару </w:t>
      </w:r>
      <w:r w:rsidR="003A1855">
        <w:rPr>
          <w:rFonts w:eastAsiaTheme="minorHAnsi"/>
          <w:lang w:val="uk-UA" w:eastAsia="en-US"/>
        </w:rPr>
        <w:t xml:space="preserve">до закладу Замовника, </w:t>
      </w:r>
      <w:r w:rsidR="00552739" w:rsidRPr="00EA3261">
        <w:rPr>
          <w:rFonts w:eastAsiaTheme="minorHAnsi"/>
          <w:lang w:val="uk-UA" w:eastAsia="en-US"/>
        </w:rPr>
        <w:t>Постачальник надає такі документи:</w:t>
      </w:r>
    </w:p>
    <w:p w:rsidR="00552739" w:rsidRPr="00EA3261"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видаткову накладну на товар;</w:t>
      </w:r>
    </w:p>
    <w:p w:rsidR="00552739" w:rsidRPr="00EA3261"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товар</w:t>
      </w:r>
      <w:r>
        <w:rPr>
          <w:rFonts w:eastAsiaTheme="minorHAnsi"/>
          <w:lang w:val="uk-UA" w:eastAsia="en-US"/>
        </w:rPr>
        <w:t>н</w:t>
      </w:r>
      <w:r w:rsidRPr="00EA3261">
        <w:rPr>
          <w:rFonts w:eastAsiaTheme="minorHAnsi"/>
          <w:lang w:val="uk-UA" w:eastAsia="en-US"/>
        </w:rPr>
        <w:t>о-транспортну накладну;</w:t>
      </w:r>
    </w:p>
    <w:p w:rsidR="00552739"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xml:space="preserve">- документи, що підтверджують якість товару (сертифікати, декларації, </w:t>
      </w:r>
      <w:r>
        <w:rPr>
          <w:rFonts w:eastAsiaTheme="minorHAnsi"/>
          <w:lang w:val="uk-UA" w:eastAsia="en-US"/>
        </w:rPr>
        <w:t>висновки тощо).</w:t>
      </w:r>
    </w:p>
    <w:p w:rsidR="00784141" w:rsidRPr="00B124FF" w:rsidRDefault="00552739" w:rsidP="00A61B7F">
      <w:pPr>
        <w:jc w:val="both"/>
        <w:rPr>
          <w:lang w:val="uk-UA"/>
        </w:rPr>
      </w:pPr>
      <w:r w:rsidRPr="00552739">
        <w:rPr>
          <w:bCs/>
          <w:lang w:val="uk-UA"/>
        </w:rPr>
        <w:t>1</w:t>
      </w:r>
      <w:r w:rsidR="009B748E">
        <w:rPr>
          <w:bCs/>
          <w:lang w:val="uk-UA"/>
        </w:rPr>
        <w:t>1</w:t>
      </w:r>
      <w:r w:rsidRPr="00552739">
        <w:rPr>
          <w:bCs/>
          <w:lang w:val="uk-UA"/>
        </w:rPr>
        <w:t>.</w:t>
      </w:r>
      <w:r w:rsidR="003A1855">
        <w:rPr>
          <w:bCs/>
          <w:lang w:val="uk-UA"/>
        </w:rPr>
        <w:t>3</w:t>
      </w:r>
      <w:r>
        <w:rPr>
          <w:bCs/>
          <w:lang w:val="uk-UA"/>
        </w:rPr>
        <w:t xml:space="preserve">. </w:t>
      </w:r>
      <w:r w:rsidR="00784141" w:rsidRPr="00552739">
        <w:rPr>
          <w:lang w:val="uk-UA"/>
        </w:rPr>
        <w:t xml:space="preserve">При виявленні Замовником простроченого терміну придатності товару, будь-чого іншого, що може якимось чином вплинути на </w:t>
      </w:r>
      <w:r w:rsidR="00784141">
        <w:rPr>
          <w:lang w:val="uk-UA"/>
        </w:rPr>
        <w:t xml:space="preserve">якісні </w:t>
      </w:r>
      <w:r w:rsidR="00784141" w:rsidRPr="009409FF">
        <w:t xml:space="preserve">характеристики товару, </w:t>
      </w:r>
      <w:r w:rsidR="00784141" w:rsidRPr="00B124FF">
        <w:rPr>
          <w:lang w:val="uk-UA"/>
        </w:rPr>
        <w:t>Учасник  повинен замінити товар в асортименті та кількості, вказаній в заявці Замовника.</w:t>
      </w:r>
    </w:p>
    <w:p w:rsidR="00784141" w:rsidRPr="00B124FF" w:rsidRDefault="009B748E" w:rsidP="00A61B7F">
      <w:pPr>
        <w:tabs>
          <w:tab w:val="left" w:pos="709"/>
        </w:tabs>
        <w:jc w:val="both"/>
        <w:rPr>
          <w:bCs/>
          <w:lang w:val="uk-UA"/>
        </w:rPr>
      </w:pPr>
      <w:r>
        <w:rPr>
          <w:bCs/>
          <w:lang w:val="uk-UA"/>
        </w:rPr>
        <w:t>11</w:t>
      </w:r>
      <w:r w:rsidR="00784141">
        <w:rPr>
          <w:bCs/>
          <w:lang w:val="uk-UA"/>
        </w:rPr>
        <w:t xml:space="preserve">.4. </w:t>
      </w:r>
      <w:r w:rsidR="00784141" w:rsidRPr="00B124FF">
        <w:rPr>
          <w:bCs/>
          <w:lang w:val="uk-UA"/>
        </w:rPr>
        <w:t xml:space="preserve">На  недоброякісний  товар складається акт, і він повертається постачальнику. </w:t>
      </w:r>
    </w:p>
    <w:p w:rsidR="00552739" w:rsidRDefault="009B748E" w:rsidP="00A61B7F">
      <w:pPr>
        <w:jc w:val="both"/>
        <w:textAlignment w:val="baseline"/>
        <w:rPr>
          <w:lang w:val="uk-UA"/>
        </w:rPr>
      </w:pPr>
      <w:r>
        <w:rPr>
          <w:bCs/>
          <w:lang w:val="uk-UA"/>
        </w:rPr>
        <w:t>11</w:t>
      </w:r>
      <w:r w:rsidR="00784141">
        <w:rPr>
          <w:bCs/>
          <w:lang w:val="uk-UA"/>
        </w:rPr>
        <w:t xml:space="preserve">.5. </w:t>
      </w:r>
      <w:r w:rsidR="003A1855" w:rsidRPr="00E952D6">
        <w:rPr>
          <w:lang w:val="uk-UA"/>
        </w:rPr>
        <w:t xml:space="preserve">При перевезенні </w:t>
      </w:r>
      <w:r w:rsidR="00784141">
        <w:rPr>
          <w:lang w:val="uk-UA"/>
        </w:rPr>
        <w:t>товару</w:t>
      </w:r>
      <w:r w:rsidR="003A1855" w:rsidRPr="00E952D6">
        <w:rPr>
          <w:lang w:val="uk-UA"/>
        </w:rPr>
        <w:t xml:space="preserve"> Учасник зобов’язаний дотримуватися умов транспортування відповідно до Правил перевезень вантажів автомобільним транспортом в Україні.</w:t>
      </w:r>
      <w:r w:rsidR="003A1855">
        <w:rPr>
          <w:lang w:val="uk-UA"/>
        </w:rPr>
        <w:t xml:space="preserve"> </w:t>
      </w:r>
      <w:r w:rsidR="00552739" w:rsidRPr="00552739">
        <w:rPr>
          <w:lang w:val="uk-UA"/>
        </w:rPr>
        <w:t>Тара, упаковка, маркування</w:t>
      </w:r>
      <w:r w:rsidR="00552739" w:rsidRPr="00552739">
        <w:rPr>
          <w:b/>
          <w:lang w:val="uk-UA"/>
        </w:rPr>
        <w:t>:</w:t>
      </w:r>
      <w:r w:rsidR="00552739" w:rsidRPr="00552739">
        <w:rPr>
          <w:lang w:val="uk-UA"/>
        </w:rPr>
        <w:t xml:space="preserve"> поставка предмету закупівлі здійснюється в тарі,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784141" w:rsidRDefault="009B748E" w:rsidP="00A61B7F">
      <w:pPr>
        <w:tabs>
          <w:tab w:val="left" w:pos="709"/>
        </w:tabs>
        <w:jc w:val="both"/>
        <w:rPr>
          <w:rFonts w:eastAsiaTheme="minorHAnsi"/>
          <w:lang w:val="uk-UA" w:eastAsia="en-US"/>
        </w:rPr>
      </w:pPr>
      <w:r>
        <w:rPr>
          <w:lang w:val="uk-UA"/>
        </w:rPr>
        <w:t>11</w:t>
      </w:r>
      <w:r w:rsidR="00784141">
        <w:rPr>
          <w:lang w:val="uk-UA"/>
        </w:rPr>
        <w:t xml:space="preserve">.6. </w:t>
      </w:r>
      <w:r w:rsidR="00784141" w:rsidRPr="00B124FF">
        <w:rPr>
          <w:rStyle w:val="a6"/>
          <w:b w:val="0"/>
          <w:lang w:val="uk-UA"/>
        </w:rPr>
        <w:t>Вимоги до транспортування</w:t>
      </w:r>
      <w:r w:rsidR="00784141" w:rsidRPr="00B124FF">
        <w:rPr>
          <w:rStyle w:val="a6"/>
          <w:lang w:val="uk-UA"/>
        </w:rPr>
        <w:t xml:space="preserve">: </w:t>
      </w:r>
      <w:r w:rsidR="00784141" w:rsidRPr="00B124FF">
        <w:rPr>
          <w:color w:val="000000"/>
          <w:shd w:val="clear" w:color="auto" w:fill="FFFFFF"/>
          <w:lang w:val="uk-UA"/>
        </w:rPr>
        <w:t xml:space="preserve">для транспортування предмету закупівлі повинен бути виділений спеціалізований транспорт, який повинен бути чистим, таким, що забезпечує необхідний температурний режим, захист товару від забруднення, в технічно – справному стані, з обов’язковим дотриманням санітарних вимог щодо сумісності продуктів харчування. </w:t>
      </w:r>
      <w:r w:rsidR="00784141" w:rsidRPr="00B124FF">
        <w:rPr>
          <w:rFonts w:eastAsiaTheme="minorHAnsi"/>
          <w:lang w:val="uk-UA" w:eastAsia="en-US"/>
        </w:rPr>
        <w:t>Доставка товару буде  здійснюватися автотранспортом згідно з Правилами перевезень ван</w:t>
      </w:r>
      <w:r w:rsidR="00784141">
        <w:rPr>
          <w:rFonts w:eastAsiaTheme="minorHAnsi"/>
          <w:lang w:val="uk-UA" w:eastAsia="en-US"/>
        </w:rPr>
        <w:t>тажів автомобільним транспортом</w:t>
      </w:r>
      <w:r w:rsidR="00784141" w:rsidRPr="00B124FF">
        <w:rPr>
          <w:rFonts w:eastAsiaTheme="minorHAnsi"/>
          <w:lang w:val="uk-UA" w:eastAsia="en-US"/>
        </w:rPr>
        <w:t>.</w:t>
      </w:r>
      <w:r w:rsidR="00784141">
        <w:rPr>
          <w:rFonts w:eastAsiaTheme="minorHAnsi"/>
          <w:lang w:val="uk-UA" w:eastAsia="en-US"/>
        </w:rPr>
        <w:t xml:space="preserve"> </w:t>
      </w:r>
    </w:p>
    <w:p w:rsidR="009B748E" w:rsidRPr="00B124FF" w:rsidRDefault="009B748E" w:rsidP="00A61B7F">
      <w:pPr>
        <w:jc w:val="both"/>
        <w:rPr>
          <w:lang w:val="uk-UA" w:eastAsia="ru-RU"/>
        </w:rPr>
      </w:pPr>
      <w:r>
        <w:rPr>
          <w:lang w:val="uk-UA"/>
        </w:rPr>
        <w:t>11</w:t>
      </w:r>
      <w:r w:rsidR="00784141">
        <w:rPr>
          <w:lang w:val="uk-UA"/>
        </w:rPr>
        <w:t xml:space="preserve">.7. </w:t>
      </w:r>
      <w:r w:rsidRPr="00B124FF">
        <w:rPr>
          <w:lang w:val="uk-UA" w:eastAsia="ru-RU"/>
        </w:rPr>
        <w:t>Розвантаження товару здійснюється представником Постачальника.</w:t>
      </w:r>
    </w:p>
    <w:p w:rsidR="009B748E" w:rsidRDefault="009B748E" w:rsidP="00A61B7F">
      <w:pPr>
        <w:tabs>
          <w:tab w:val="left" w:pos="709"/>
        </w:tabs>
        <w:jc w:val="both"/>
        <w:rPr>
          <w:lang w:val="uk-UA"/>
        </w:rPr>
      </w:pPr>
    </w:p>
    <w:p w:rsidR="00784141" w:rsidRPr="009B748E" w:rsidRDefault="009B748E" w:rsidP="00A61B7F">
      <w:pPr>
        <w:tabs>
          <w:tab w:val="left" w:pos="709"/>
        </w:tabs>
        <w:jc w:val="both"/>
        <w:rPr>
          <w:rFonts w:eastAsiaTheme="minorHAnsi"/>
          <w:b/>
          <w:lang w:val="uk-UA" w:eastAsia="en-US"/>
        </w:rPr>
      </w:pPr>
      <w:r>
        <w:rPr>
          <w:lang w:val="uk-UA"/>
        </w:rPr>
        <w:t>12</w:t>
      </w:r>
      <w:r w:rsidRPr="009B748E">
        <w:rPr>
          <w:b/>
          <w:lang w:val="uk-UA"/>
        </w:rPr>
        <w:t xml:space="preserve">.  </w:t>
      </w:r>
      <w:r w:rsidR="00784141" w:rsidRPr="009B748E">
        <w:rPr>
          <w:rFonts w:eastAsiaTheme="minorHAnsi"/>
          <w:b/>
          <w:lang w:val="uk-UA" w:eastAsia="en-US"/>
        </w:rPr>
        <w:t>В складі пропозиції надати:</w:t>
      </w:r>
    </w:p>
    <w:p w:rsidR="009B748E" w:rsidRPr="00093BCA" w:rsidRDefault="00093BCA" w:rsidP="00A61B7F">
      <w:pPr>
        <w:pStyle w:val="a3"/>
        <w:numPr>
          <w:ilvl w:val="1"/>
          <w:numId w:val="20"/>
        </w:numPr>
        <w:suppressAutoHyphens w:val="0"/>
        <w:ind w:left="0" w:firstLine="0"/>
        <w:contextualSpacing/>
        <w:jc w:val="both"/>
        <w:rPr>
          <w:lang w:val="uk-UA"/>
        </w:rPr>
      </w:pPr>
      <w:r w:rsidRPr="00093BCA">
        <w:rPr>
          <w:lang w:val="uk-UA"/>
        </w:rPr>
        <w:t>Водій та особи, які супроводжують товар в дорозі та виконують вантажно-розвантажувальні роботи, повинні мати медичну книжку (встановленої форми) з результатами проходження обов’язкового медичного огляду та забезпечені санітарним одягом (халат, рукавички). В складі пропозиції надати копії медичних книжок на вищезазначених осіб.</w:t>
      </w:r>
    </w:p>
    <w:p w:rsidR="009B748E" w:rsidRPr="009B748E" w:rsidRDefault="009B748E" w:rsidP="00A61B7F">
      <w:pPr>
        <w:pStyle w:val="a3"/>
        <w:numPr>
          <w:ilvl w:val="1"/>
          <w:numId w:val="20"/>
        </w:numPr>
        <w:suppressAutoHyphens w:val="0"/>
        <w:ind w:left="0" w:firstLine="0"/>
        <w:contextualSpacing/>
        <w:jc w:val="both"/>
        <w:rPr>
          <w:lang w:val="uk-UA"/>
        </w:rPr>
      </w:pPr>
      <w:r w:rsidRPr="009B748E">
        <w:rPr>
          <w:color w:val="000000"/>
          <w:lang w:val="uk-UA"/>
        </w:rPr>
        <w:t xml:space="preserve">Договір про надання послуг бактеріологічного контролю якості дезінфекції. Надати результати бактеріологічного контролю якості дезінфекції, оформлені у вигляді результатів лабораторних досліджень (протокол, висновок тощо), на складське приміщення, тару, піддони та автотранспортний засіб на </w:t>
      </w:r>
      <w:r w:rsidR="00FB2C80" w:rsidRPr="009B748E">
        <w:rPr>
          <w:color w:val="000000"/>
          <w:lang w:val="uk-UA"/>
        </w:rPr>
        <w:t>ім’я</w:t>
      </w:r>
      <w:r w:rsidRPr="009B748E">
        <w:rPr>
          <w:color w:val="000000"/>
          <w:lang w:val="uk-UA"/>
        </w:rPr>
        <w:t xml:space="preserve"> учасника. </w:t>
      </w:r>
    </w:p>
    <w:p w:rsidR="00E62A5E" w:rsidRDefault="009B748E" w:rsidP="00545811">
      <w:pPr>
        <w:pStyle w:val="a3"/>
        <w:numPr>
          <w:ilvl w:val="1"/>
          <w:numId w:val="20"/>
        </w:numPr>
        <w:suppressAutoHyphens w:val="0"/>
        <w:ind w:left="0" w:firstLine="0"/>
        <w:contextualSpacing/>
        <w:jc w:val="both"/>
        <w:rPr>
          <w:lang w:val="uk-UA"/>
        </w:rPr>
      </w:pPr>
      <w:r w:rsidRPr="004D026B">
        <w:rPr>
          <w:lang w:val="uk-UA"/>
        </w:rPr>
        <w:t>А</w:t>
      </w:r>
      <w:r w:rsidRPr="009B748E">
        <w:rPr>
          <w:lang w:val="uk-UA"/>
        </w:rPr>
        <w:t>кт Держпродспоживслужби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виданого Учас</w:t>
      </w:r>
      <w:r w:rsidR="00FB2C80">
        <w:rPr>
          <w:lang w:val="uk-UA"/>
        </w:rPr>
        <w:t>нику не раніше грудня 2022 року, і</w:t>
      </w:r>
      <w:r w:rsidRPr="009B748E">
        <w:rPr>
          <w:lang w:val="uk-UA"/>
        </w:rPr>
        <w:t>з  зазначенням про впровадження системи НАССР.</w:t>
      </w:r>
      <w:r w:rsidR="0064188B" w:rsidRPr="0064188B">
        <w:rPr>
          <w:lang w:val="uk-UA"/>
        </w:rPr>
        <w:t xml:space="preserve">  </w:t>
      </w:r>
    </w:p>
    <w:p w:rsidR="00E62A5E" w:rsidRPr="0064188B" w:rsidRDefault="0064188B" w:rsidP="00E62A5E">
      <w:pPr>
        <w:pStyle w:val="a3"/>
        <w:numPr>
          <w:ilvl w:val="1"/>
          <w:numId w:val="20"/>
        </w:numPr>
        <w:suppressAutoHyphens w:val="0"/>
        <w:ind w:left="0" w:firstLine="0"/>
        <w:contextualSpacing/>
        <w:jc w:val="both"/>
        <w:rPr>
          <w:lang w:val="uk-UA"/>
        </w:rPr>
      </w:pPr>
      <w:r w:rsidRPr="0064188B">
        <w:rPr>
          <w:lang w:val="uk-UA"/>
        </w:rPr>
        <w:t xml:space="preserve"> </w:t>
      </w:r>
      <w:r w:rsidR="00E62A5E">
        <w:rPr>
          <w:lang w:val="uk-UA"/>
        </w:rPr>
        <w:t>Скан-копію</w:t>
      </w:r>
      <w:r w:rsidR="00E62A5E" w:rsidRPr="0064188B">
        <w:rPr>
          <w:lang w:val="uk-UA"/>
        </w:rPr>
        <w:t xml:space="preserve"> сертифікату на систему управління безпечністю харчових продуктів відповідно до ДСТУ </w:t>
      </w:r>
      <w:r w:rsidR="00E62A5E" w:rsidRPr="00F06C9A">
        <w:t>ISO</w:t>
      </w:r>
      <w:r w:rsidR="00E62A5E" w:rsidRPr="0064188B">
        <w:rPr>
          <w:lang w:val="uk-UA"/>
        </w:rPr>
        <w:t xml:space="preserve"> 22000:2019 (</w:t>
      </w:r>
      <w:r w:rsidR="00E62A5E" w:rsidRPr="00F06C9A">
        <w:t>ISO</w:t>
      </w:r>
      <w:r w:rsidR="00E62A5E" w:rsidRPr="0064188B">
        <w:rPr>
          <w:lang w:val="uk-UA"/>
        </w:rPr>
        <w:t xml:space="preserve"> 22000:2018, </w:t>
      </w:r>
      <w:r w:rsidR="00E62A5E" w:rsidRPr="00F06C9A">
        <w:t>IDT</w:t>
      </w:r>
      <w:r w:rsidR="00E62A5E" w:rsidRPr="0064188B">
        <w:rPr>
          <w:lang w:val="uk-UA"/>
        </w:rPr>
        <w:t>), у тому числі щодо провадження діяльності з торгівлі (постачання), складування, зберігання,</w:t>
      </w:r>
      <w:r w:rsidR="00A54281">
        <w:rPr>
          <w:lang w:val="uk-UA"/>
        </w:rPr>
        <w:t xml:space="preserve"> відвантаження, транспортування.</w:t>
      </w:r>
    </w:p>
    <w:p w:rsidR="0064188B" w:rsidRDefault="00E62A5E" w:rsidP="00545811">
      <w:pPr>
        <w:pStyle w:val="a3"/>
        <w:numPr>
          <w:ilvl w:val="1"/>
          <w:numId w:val="20"/>
        </w:numPr>
        <w:suppressAutoHyphens w:val="0"/>
        <w:ind w:left="0" w:firstLine="0"/>
        <w:contextualSpacing/>
        <w:jc w:val="both"/>
        <w:rPr>
          <w:lang w:val="uk-UA"/>
        </w:rPr>
      </w:pPr>
      <w:r>
        <w:rPr>
          <w:lang w:val="uk-UA"/>
        </w:rPr>
        <w:t xml:space="preserve">Копію довідки про проведення санітарної обробки автотранспортного засобу, дійсну на </w:t>
      </w:r>
      <w:r w:rsidR="00A54281">
        <w:rPr>
          <w:lang w:val="uk-UA"/>
        </w:rPr>
        <w:t xml:space="preserve"> дату подання пропозицій</w:t>
      </w:r>
      <w:r>
        <w:rPr>
          <w:lang w:val="uk-UA"/>
        </w:rPr>
        <w:t>.</w:t>
      </w:r>
    </w:p>
    <w:p w:rsidR="00E62A5E" w:rsidRDefault="00E62A5E" w:rsidP="00545811">
      <w:pPr>
        <w:pStyle w:val="a3"/>
        <w:numPr>
          <w:ilvl w:val="1"/>
          <w:numId w:val="20"/>
        </w:numPr>
        <w:suppressAutoHyphens w:val="0"/>
        <w:ind w:left="0" w:firstLine="0"/>
        <w:contextualSpacing/>
        <w:jc w:val="both"/>
        <w:rPr>
          <w:lang w:val="uk-UA"/>
        </w:rPr>
      </w:pPr>
      <w:r>
        <w:rPr>
          <w:lang w:val="uk-UA"/>
        </w:rPr>
        <w:lastRenderedPageBreak/>
        <w:t xml:space="preserve">Копію протоколу випробувань на товар, виданий державною установою контролю та </w:t>
      </w:r>
      <w:r w:rsidR="00FB2C80">
        <w:rPr>
          <w:lang w:val="uk-UA"/>
        </w:rPr>
        <w:t>профілактики хвороб, дійсний на</w:t>
      </w:r>
      <w:r w:rsidR="00A54281">
        <w:rPr>
          <w:lang w:val="uk-UA"/>
        </w:rPr>
        <w:t xml:space="preserve"> дату подання пропозицій</w:t>
      </w:r>
      <w:r w:rsidR="00FB2C80">
        <w:rPr>
          <w:lang w:val="uk-UA"/>
        </w:rPr>
        <w:t xml:space="preserve"> виданий на ім’я учасника</w:t>
      </w:r>
      <w:r>
        <w:rPr>
          <w:lang w:val="uk-UA"/>
        </w:rPr>
        <w:t>.</w:t>
      </w:r>
    </w:p>
    <w:p w:rsidR="00E62A5E" w:rsidRDefault="00E62A5E" w:rsidP="00545811">
      <w:pPr>
        <w:pStyle w:val="a3"/>
        <w:numPr>
          <w:ilvl w:val="1"/>
          <w:numId w:val="20"/>
        </w:numPr>
        <w:suppressAutoHyphens w:val="0"/>
        <w:ind w:left="0" w:firstLine="0"/>
        <w:contextualSpacing/>
        <w:jc w:val="both"/>
        <w:rPr>
          <w:lang w:val="uk-UA"/>
        </w:rPr>
      </w:pPr>
      <w:r>
        <w:rPr>
          <w:lang w:val="uk-UA"/>
        </w:rPr>
        <w:t>Копію висновку державної санітарно</w:t>
      </w:r>
      <w:r w:rsidR="00A54281">
        <w:rPr>
          <w:lang w:val="uk-UA"/>
        </w:rPr>
        <w:t>-епідеміологічної експертизи, виданий Державною службою України з питань безпечності харчових продуктів та захисту споживачів, чинного на дату подання пропозицій</w:t>
      </w:r>
      <w:r w:rsidR="00FB2C80">
        <w:rPr>
          <w:lang w:val="uk-UA"/>
        </w:rPr>
        <w:t xml:space="preserve"> виданий на ім’я учасника</w:t>
      </w:r>
      <w:r w:rsidR="00A54281">
        <w:rPr>
          <w:lang w:val="uk-UA"/>
        </w:rPr>
        <w:t>.</w:t>
      </w:r>
    </w:p>
    <w:p w:rsidR="00A54281" w:rsidRPr="00A54281" w:rsidRDefault="00A54281" w:rsidP="00545811">
      <w:pPr>
        <w:pStyle w:val="a3"/>
        <w:numPr>
          <w:ilvl w:val="1"/>
          <w:numId w:val="20"/>
        </w:numPr>
        <w:suppressAutoHyphens w:val="0"/>
        <w:ind w:left="0" w:firstLine="0"/>
        <w:contextualSpacing/>
        <w:jc w:val="both"/>
        <w:rPr>
          <w:lang w:val="uk-UA"/>
        </w:rPr>
      </w:pPr>
      <w:r w:rsidRPr="00A54281">
        <w:rPr>
          <w:lang w:val="uk-UA"/>
        </w:rPr>
        <w:t>Копію результатів санітарно-мікробіологічного дослідження, виданий Державною службою України з питань безпечності харчових продуктів та захисту споживачів, чинного на дату подання пропозицій</w:t>
      </w:r>
      <w:r w:rsidR="00FB2C80">
        <w:rPr>
          <w:lang w:val="uk-UA"/>
        </w:rPr>
        <w:t xml:space="preserve"> виданий на ім’я учасника</w:t>
      </w:r>
      <w:r w:rsidRPr="00A54281">
        <w:rPr>
          <w:lang w:val="uk-UA"/>
        </w:rPr>
        <w:t>.</w:t>
      </w:r>
    </w:p>
    <w:p w:rsidR="00A54281" w:rsidRDefault="00A54281" w:rsidP="00545811">
      <w:pPr>
        <w:pStyle w:val="a3"/>
        <w:numPr>
          <w:ilvl w:val="1"/>
          <w:numId w:val="20"/>
        </w:numPr>
        <w:suppressAutoHyphens w:val="0"/>
        <w:ind w:left="0" w:firstLine="0"/>
        <w:contextualSpacing/>
        <w:jc w:val="both"/>
        <w:rPr>
          <w:lang w:val="uk-UA"/>
        </w:rPr>
      </w:pPr>
      <w:r>
        <w:rPr>
          <w:lang w:val="uk-UA"/>
        </w:rPr>
        <w:t>Копію протоколу випробувань харчової продукції відповідно до ДСТУ ISO/IEC 17025:2017, чинного на дату подання пропозицій</w:t>
      </w:r>
      <w:r w:rsidR="00FB2C80" w:rsidRPr="00FB2C80">
        <w:rPr>
          <w:lang w:val="uk-UA"/>
        </w:rPr>
        <w:t xml:space="preserve"> </w:t>
      </w:r>
      <w:r w:rsidR="00FB2C80">
        <w:rPr>
          <w:lang w:val="uk-UA"/>
        </w:rPr>
        <w:t xml:space="preserve">виданий на ім’я учасника </w:t>
      </w:r>
      <w:r>
        <w:rPr>
          <w:lang w:val="uk-UA"/>
        </w:rPr>
        <w:t>.</w:t>
      </w:r>
    </w:p>
    <w:p w:rsidR="00A54281" w:rsidRDefault="00A54281" w:rsidP="00FB2C80">
      <w:pPr>
        <w:pStyle w:val="a3"/>
        <w:suppressAutoHyphens w:val="0"/>
        <w:ind w:left="0"/>
        <w:contextualSpacing/>
        <w:jc w:val="both"/>
        <w:rPr>
          <w:lang w:val="uk-UA"/>
        </w:rPr>
      </w:pPr>
    </w:p>
    <w:p w:rsidR="00545811" w:rsidRPr="00545811" w:rsidRDefault="00545811" w:rsidP="00545811">
      <w:pPr>
        <w:pStyle w:val="a3"/>
        <w:suppressAutoHyphens w:val="0"/>
        <w:ind w:left="0"/>
        <w:contextualSpacing/>
        <w:jc w:val="both"/>
        <w:rPr>
          <w:lang w:val="uk-UA"/>
        </w:rPr>
      </w:pPr>
    </w:p>
    <w:p w:rsidR="00784141" w:rsidRPr="00631D6C" w:rsidRDefault="00A21BD0" w:rsidP="0064188B">
      <w:pPr>
        <w:suppressAutoHyphens w:val="0"/>
        <w:autoSpaceDE w:val="0"/>
        <w:autoSpaceDN w:val="0"/>
        <w:adjustRightInd w:val="0"/>
        <w:jc w:val="both"/>
        <w:rPr>
          <w:rFonts w:eastAsia="CIDFont+F2"/>
          <w:i/>
          <w:lang w:val="uk-UA"/>
        </w:rPr>
      </w:pPr>
      <w:r>
        <w:rPr>
          <w:rFonts w:eastAsia="CIDFont+F4"/>
          <w:i/>
          <w:lang w:val="uk-UA" w:eastAsia="en-US"/>
        </w:rPr>
        <w:t xml:space="preserve">  </w:t>
      </w:r>
      <w:r w:rsidR="00784141">
        <w:rPr>
          <w:rFonts w:eastAsia="CIDFont+F4"/>
          <w:i/>
          <w:lang w:val="uk-UA" w:eastAsia="en-US"/>
        </w:rPr>
        <w:t xml:space="preserve">(Примітка: </w:t>
      </w:r>
      <w:r w:rsidR="00784141" w:rsidRPr="00631D6C">
        <w:rPr>
          <w:rFonts w:eastAsia="CIDFont+F4"/>
          <w:i/>
          <w:lang w:val="uk-UA" w:eastAsia="en-US"/>
        </w:rPr>
        <w:t>Копі</w:t>
      </w:r>
      <w:r w:rsidR="00784141">
        <w:rPr>
          <w:rFonts w:eastAsia="CIDFont+F4"/>
          <w:i/>
          <w:lang w:val="uk-UA" w:eastAsia="en-US"/>
        </w:rPr>
        <w:t>ї</w:t>
      </w:r>
      <w:r w:rsidR="00784141" w:rsidRPr="00631D6C">
        <w:rPr>
          <w:rFonts w:eastAsia="CIDFont+F4"/>
          <w:i/>
          <w:lang w:val="uk-UA" w:eastAsia="en-US"/>
        </w:rPr>
        <w:t xml:space="preserve"> сертифікатів якості та/або копії висновків</w:t>
      </w:r>
      <w:r w:rsidR="00784141">
        <w:rPr>
          <w:rFonts w:eastAsia="CIDFont+F4"/>
          <w:i/>
          <w:lang w:val="uk-UA" w:eastAsia="en-US"/>
        </w:rPr>
        <w:t xml:space="preserve"> </w:t>
      </w:r>
      <w:r w:rsidR="00784141" w:rsidRPr="00AE1B9A">
        <w:rPr>
          <w:rFonts w:eastAsia="CIDFont+F4"/>
          <w:i/>
          <w:lang w:val="uk-UA" w:eastAsia="en-US"/>
        </w:rPr>
        <w:t>про якість товару з урахуванням того, що технічні, якісні характеристики Товару за</w:t>
      </w:r>
      <w:r w:rsidR="00784141">
        <w:rPr>
          <w:rFonts w:eastAsia="CIDFont+F4"/>
          <w:i/>
          <w:lang w:val="uk-UA" w:eastAsia="en-US"/>
        </w:rPr>
        <w:t xml:space="preserve"> </w:t>
      </w:r>
      <w:r w:rsidR="00784141" w:rsidRPr="00AE1B9A">
        <w:rPr>
          <w:rFonts w:eastAsia="CIDFont+F4"/>
          <w:i/>
          <w:lang w:val="uk-UA" w:eastAsia="en-US"/>
        </w:rPr>
        <w:t>предметом закупівлі повинні відповідати встановленим/зареєстрованим діючим</w:t>
      </w:r>
      <w:r w:rsidR="00784141">
        <w:rPr>
          <w:rFonts w:eastAsia="CIDFont+F4"/>
          <w:i/>
          <w:lang w:val="uk-UA" w:eastAsia="en-US"/>
        </w:rPr>
        <w:t xml:space="preserve"> </w:t>
      </w:r>
      <w:r w:rsidR="00784141" w:rsidRPr="00AE1B9A">
        <w:rPr>
          <w:rFonts w:eastAsia="CIDFont+F4"/>
          <w:i/>
          <w:lang w:val="uk-UA" w:eastAsia="en-US"/>
        </w:rPr>
        <w:t>нормативним актам діючого законодавства (державним стандартам (технічним умовам)</w:t>
      </w:r>
      <w:r w:rsidR="00784141">
        <w:rPr>
          <w:rFonts w:eastAsia="CIDFont+F4"/>
          <w:i/>
          <w:lang w:val="uk-UA" w:eastAsia="en-US"/>
        </w:rPr>
        <w:t xml:space="preserve"> </w:t>
      </w:r>
      <w:r w:rsidR="00784141" w:rsidRPr="00AE1B9A">
        <w:rPr>
          <w:rFonts w:eastAsia="CIDFont+F4"/>
          <w:i/>
          <w:lang w:val="uk-UA" w:eastAsia="en-US"/>
        </w:rPr>
        <w:t>ДСТУ - у разі якщо товар підлягає обов’язковій сертифікації/паспортизації, якщо ж ні, то</w:t>
      </w:r>
      <w:r w:rsidR="00784141">
        <w:rPr>
          <w:rFonts w:eastAsia="CIDFont+F4"/>
          <w:i/>
          <w:lang w:val="uk-UA" w:eastAsia="en-US"/>
        </w:rPr>
        <w:t xml:space="preserve"> </w:t>
      </w:r>
      <w:r w:rsidR="00784141" w:rsidRPr="00AE1B9A">
        <w:rPr>
          <w:rFonts w:eastAsia="CIDFont+F4"/>
          <w:i/>
          <w:lang w:val="uk-UA" w:eastAsia="en-US"/>
        </w:rPr>
        <w:t>надати довідку в довільній формі про необов’язковість сертифікації/паспортизації.)</w:t>
      </w:r>
    </w:p>
    <w:p w:rsidR="00BB4B3A" w:rsidRPr="00BB4B3A" w:rsidRDefault="00BB4B3A" w:rsidP="009460D8">
      <w:pPr>
        <w:jc w:val="both"/>
        <w:rPr>
          <w:rFonts w:eastAsia="CIDFont+F2"/>
          <w:strike/>
          <w:lang w:val="uk-UA"/>
        </w:rPr>
      </w:pPr>
    </w:p>
    <w:p w:rsidR="00432451" w:rsidRPr="001239C2" w:rsidRDefault="00996817" w:rsidP="00B011D4">
      <w:pPr>
        <w:jc w:val="both"/>
        <w:rPr>
          <w:lang w:val="uk-UA"/>
        </w:rPr>
      </w:pPr>
      <w:r w:rsidRPr="001239C2">
        <w:rPr>
          <w:lang w:val="uk-UA"/>
        </w:rPr>
        <w:t xml:space="preserve">    </w:t>
      </w:r>
    </w:p>
    <w:sectPr w:rsidR="00432451" w:rsidRPr="001239C2" w:rsidSect="006B745D">
      <w:pgSz w:w="11906" w:h="16838"/>
      <w:pgMar w:top="851" w:right="566" w:bottom="709"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4">
    <w:altName w:val="Arial Unicode MS"/>
    <w:panose1 w:val="00000000000000000000"/>
    <w:charset w:val="88"/>
    <w:family w:val="auto"/>
    <w:notTrueType/>
    <w:pitch w:val="default"/>
    <w:sig w:usb0="00000201" w:usb1="08080000" w:usb2="00000010" w:usb3="00000000" w:csb0="00100004"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IDFont+F2">
    <w:altName w:val="Yu Gothic"/>
    <w:charset w:val="80"/>
    <w:family w:val="auto"/>
    <w:pitch w:val="default"/>
    <w:sig w:usb0="00000201" w:usb1="0000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2558"/>
    <w:multiLevelType w:val="hybridMultilevel"/>
    <w:tmpl w:val="D4DC8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ED3E7C"/>
    <w:multiLevelType w:val="hybridMultilevel"/>
    <w:tmpl w:val="A418C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965659"/>
    <w:multiLevelType w:val="hybridMultilevel"/>
    <w:tmpl w:val="817E3C1A"/>
    <w:lvl w:ilvl="0" w:tplc="7D50D936">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BD02D4"/>
    <w:multiLevelType w:val="hybridMultilevel"/>
    <w:tmpl w:val="23F27C32"/>
    <w:lvl w:ilvl="0" w:tplc="B802A13C">
      <w:start w:val="30"/>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D8F389B"/>
    <w:multiLevelType w:val="multilevel"/>
    <w:tmpl w:val="A56A46A8"/>
    <w:lvl w:ilvl="0">
      <w:start w:val="12"/>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nsid w:val="22BD7355"/>
    <w:multiLevelType w:val="hybridMultilevel"/>
    <w:tmpl w:val="5E08D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991C2E"/>
    <w:multiLevelType w:val="hybridMultilevel"/>
    <w:tmpl w:val="E41A5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CF7AA5"/>
    <w:multiLevelType w:val="hybridMultilevel"/>
    <w:tmpl w:val="CAF0131C"/>
    <w:lvl w:ilvl="0" w:tplc="BB0ADD3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F646A5"/>
    <w:multiLevelType w:val="hybridMultilevel"/>
    <w:tmpl w:val="BF166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9D0660"/>
    <w:multiLevelType w:val="hybridMultilevel"/>
    <w:tmpl w:val="79CE3DB6"/>
    <w:lvl w:ilvl="0" w:tplc="2A485FE0">
      <w:start w:val="1"/>
      <w:numFmt w:val="decimal"/>
      <w:lvlText w:val="%1."/>
      <w:lvlJc w:val="left"/>
      <w:pPr>
        <w:ind w:left="720"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987BF1"/>
    <w:multiLevelType w:val="hybridMultilevel"/>
    <w:tmpl w:val="1DCA1E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9500BA3"/>
    <w:multiLevelType w:val="hybridMultilevel"/>
    <w:tmpl w:val="459A9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322FD9"/>
    <w:multiLevelType w:val="hybridMultilevel"/>
    <w:tmpl w:val="16DAF22A"/>
    <w:lvl w:ilvl="0" w:tplc="564AAE58">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5748EF"/>
    <w:multiLevelType w:val="hybridMultilevel"/>
    <w:tmpl w:val="6A407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A106BA"/>
    <w:multiLevelType w:val="hybridMultilevel"/>
    <w:tmpl w:val="5DD64DF2"/>
    <w:lvl w:ilvl="0" w:tplc="9476F15E">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541C8C"/>
    <w:multiLevelType w:val="hybridMultilevel"/>
    <w:tmpl w:val="E4007CE2"/>
    <w:lvl w:ilvl="0" w:tplc="97DA26B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CB7614"/>
    <w:multiLevelType w:val="multilevel"/>
    <w:tmpl w:val="779E8E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BD1B89"/>
    <w:multiLevelType w:val="hybridMultilevel"/>
    <w:tmpl w:val="13203B1A"/>
    <w:lvl w:ilvl="0" w:tplc="90244F84">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390FDF"/>
    <w:multiLevelType w:val="hybridMultilevel"/>
    <w:tmpl w:val="F0267764"/>
    <w:lvl w:ilvl="0" w:tplc="8D824336">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18"/>
  </w:num>
  <w:num w:numId="7">
    <w:abstractNumId w:val="10"/>
  </w:num>
  <w:num w:numId="8">
    <w:abstractNumId w:val="13"/>
  </w:num>
  <w:num w:numId="9">
    <w:abstractNumId w:val="0"/>
  </w:num>
  <w:num w:numId="10">
    <w:abstractNumId w:val="7"/>
  </w:num>
  <w:num w:numId="11">
    <w:abstractNumId w:val="11"/>
  </w:num>
  <w:num w:numId="12">
    <w:abstractNumId w:val="2"/>
  </w:num>
  <w:num w:numId="13">
    <w:abstractNumId w:val="5"/>
  </w:num>
  <w:num w:numId="14">
    <w:abstractNumId w:val="14"/>
  </w:num>
  <w:num w:numId="15">
    <w:abstractNumId w:val="6"/>
  </w:num>
  <w:num w:numId="16">
    <w:abstractNumId w:val="17"/>
  </w:num>
  <w:num w:numId="17">
    <w:abstractNumId w:val="1"/>
  </w:num>
  <w:num w:numId="18">
    <w:abstractNumId w:val="12"/>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996817"/>
    <w:rsid w:val="00015879"/>
    <w:rsid w:val="000313CE"/>
    <w:rsid w:val="0004590F"/>
    <w:rsid w:val="0007534F"/>
    <w:rsid w:val="00093BCA"/>
    <w:rsid w:val="000A3484"/>
    <w:rsid w:val="000D28DF"/>
    <w:rsid w:val="000E14EC"/>
    <w:rsid w:val="001153CA"/>
    <w:rsid w:val="001177E2"/>
    <w:rsid w:val="0012147D"/>
    <w:rsid w:val="001239C2"/>
    <w:rsid w:val="0012743A"/>
    <w:rsid w:val="00162F1E"/>
    <w:rsid w:val="0016400E"/>
    <w:rsid w:val="00181857"/>
    <w:rsid w:val="00183A2D"/>
    <w:rsid w:val="00193EEB"/>
    <w:rsid w:val="00197EAA"/>
    <w:rsid w:val="001E1242"/>
    <w:rsid w:val="001E53C6"/>
    <w:rsid w:val="001F2D8E"/>
    <w:rsid w:val="001F330B"/>
    <w:rsid w:val="00216D86"/>
    <w:rsid w:val="0022255C"/>
    <w:rsid w:val="00243DDF"/>
    <w:rsid w:val="00247F26"/>
    <w:rsid w:val="0027499A"/>
    <w:rsid w:val="00274DF3"/>
    <w:rsid w:val="00292760"/>
    <w:rsid w:val="0033263C"/>
    <w:rsid w:val="00345391"/>
    <w:rsid w:val="00354E59"/>
    <w:rsid w:val="00380388"/>
    <w:rsid w:val="003A1855"/>
    <w:rsid w:val="003A49D1"/>
    <w:rsid w:val="003A4C84"/>
    <w:rsid w:val="003E7476"/>
    <w:rsid w:val="00405282"/>
    <w:rsid w:val="00407F1B"/>
    <w:rsid w:val="004130CC"/>
    <w:rsid w:val="00415DE4"/>
    <w:rsid w:val="00431D07"/>
    <w:rsid w:val="00432451"/>
    <w:rsid w:val="00446670"/>
    <w:rsid w:val="0047093A"/>
    <w:rsid w:val="00473F16"/>
    <w:rsid w:val="004A6D53"/>
    <w:rsid w:val="004B57B0"/>
    <w:rsid w:val="004B64D6"/>
    <w:rsid w:val="004C2641"/>
    <w:rsid w:val="004C7F66"/>
    <w:rsid w:val="004D026B"/>
    <w:rsid w:val="004D1511"/>
    <w:rsid w:val="004F238E"/>
    <w:rsid w:val="0051302C"/>
    <w:rsid w:val="00534D98"/>
    <w:rsid w:val="00545811"/>
    <w:rsid w:val="00552739"/>
    <w:rsid w:val="00561CBD"/>
    <w:rsid w:val="00575536"/>
    <w:rsid w:val="00592DDF"/>
    <w:rsid w:val="005B1A27"/>
    <w:rsid w:val="005C0487"/>
    <w:rsid w:val="005C6E24"/>
    <w:rsid w:val="005D4CD7"/>
    <w:rsid w:val="005D7B5E"/>
    <w:rsid w:val="00622CF5"/>
    <w:rsid w:val="00622F84"/>
    <w:rsid w:val="0064188B"/>
    <w:rsid w:val="00644411"/>
    <w:rsid w:val="00650EB1"/>
    <w:rsid w:val="00653D20"/>
    <w:rsid w:val="006554AD"/>
    <w:rsid w:val="00670300"/>
    <w:rsid w:val="0068162C"/>
    <w:rsid w:val="00687CC6"/>
    <w:rsid w:val="006B745D"/>
    <w:rsid w:val="006E4E43"/>
    <w:rsid w:val="006E7E11"/>
    <w:rsid w:val="006F54F1"/>
    <w:rsid w:val="00727BB7"/>
    <w:rsid w:val="00732B77"/>
    <w:rsid w:val="007659B0"/>
    <w:rsid w:val="00773BA2"/>
    <w:rsid w:val="00784141"/>
    <w:rsid w:val="007F4844"/>
    <w:rsid w:val="00806819"/>
    <w:rsid w:val="00814599"/>
    <w:rsid w:val="00820A4C"/>
    <w:rsid w:val="008211B5"/>
    <w:rsid w:val="00821BAD"/>
    <w:rsid w:val="00845E2B"/>
    <w:rsid w:val="00853F1D"/>
    <w:rsid w:val="008613A1"/>
    <w:rsid w:val="00875E7E"/>
    <w:rsid w:val="00881C62"/>
    <w:rsid w:val="008A79AB"/>
    <w:rsid w:val="008B2086"/>
    <w:rsid w:val="008B2929"/>
    <w:rsid w:val="00904428"/>
    <w:rsid w:val="00905245"/>
    <w:rsid w:val="0090676B"/>
    <w:rsid w:val="009141EF"/>
    <w:rsid w:val="0091617F"/>
    <w:rsid w:val="009211AF"/>
    <w:rsid w:val="00922AA6"/>
    <w:rsid w:val="0092767C"/>
    <w:rsid w:val="00930143"/>
    <w:rsid w:val="009460D8"/>
    <w:rsid w:val="00946E97"/>
    <w:rsid w:val="00954764"/>
    <w:rsid w:val="00986EB5"/>
    <w:rsid w:val="009937E6"/>
    <w:rsid w:val="00996817"/>
    <w:rsid w:val="009B2C64"/>
    <w:rsid w:val="009B748E"/>
    <w:rsid w:val="009C549B"/>
    <w:rsid w:val="009D5A4C"/>
    <w:rsid w:val="009E6A4C"/>
    <w:rsid w:val="00A21BD0"/>
    <w:rsid w:val="00A54281"/>
    <w:rsid w:val="00A61B7F"/>
    <w:rsid w:val="00A82A28"/>
    <w:rsid w:val="00AB2B45"/>
    <w:rsid w:val="00AC2F50"/>
    <w:rsid w:val="00AF0223"/>
    <w:rsid w:val="00B011D4"/>
    <w:rsid w:val="00B124FF"/>
    <w:rsid w:val="00B3396D"/>
    <w:rsid w:val="00B35742"/>
    <w:rsid w:val="00B61382"/>
    <w:rsid w:val="00B61607"/>
    <w:rsid w:val="00B61E35"/>
    <w:rsid w:val="00B93D02"/>
    <w:rsid w:val="00BB0590"/>
    <w:rsid w:val="00BB4B3A"/>
    <w:rsid w:val="00BB6BBB"/>
    <w:rsid w:val="00BB7ECD"/>
    <w:rsid w:val="00BC782F"/>
    <w:rsid w:val="00BD5453"/>
    <w:rsid w:val="00BD59FD"/>
    <w:rsid w:val="00BD6208"/>
    <w:rsid w:val="00BD7648"/>
    <w:rsid w:val="00BE0DFE"/>
    <w:rsid w:val="00BE19EF"/>
    <w:rsid w:val="00C154EF"/>
    <w:rsid w:val="00C20195"/>
    <w:rsid w:val="00C372ED"/>
    <w:rsid w:val="00C41220"/>
    <w:rsid w:val="00C525B4"/>
    <w:rsid w:val="00C71F76"/>
    <w:rsid w:val="00C90365"/>
    <w:rsid w:val="00CA3E4E"/>
    <w:rsid w:val="00CA6CAA"/>
    <w:rsid w:val="00CD32DB"/>
    <w:rsid w:val="00D31541"/>
    <w:rsid w:val="00D324C0"/>
    <w:rsid w:val="00D50168"/>
    <w:rsid w:val="00D642DC"/>
    <w:rsid w:val="00D713F2"/>
    <w:rsid w:val="00D80F83"/>
    <w:rsid w:val="00D9279B"/>
    <w:rsid w:val="00DB7177"/>
    <w:rsid w:val="00DE5503"/>
    <w:rsid w:val="00DE6E74"/>
    <w:rsid w:val="00E12DC9"/>
    <w:rsid w:val="00E20B45"/>
    <w:rsid w:val="00E23BB0"/>
    <w:rsid w:val="00E62A5E"/>
    <w:rsid w:val="00E63D68"/>
    <w:rsid w:val="00E76B85"/>
    <w:rsid w:val="00E77DB2"/>
    <w:rsid w:val="00E952D6"/>
    <w:rsid w:val="00EA3261"/>
    <w:rsid w:val="00EC58D4"/>
    <w:rsid w:val="00EC7086"/>
    <w:rsid w:val="00ED08E9"/>
    <w:rsid w:val="00ED45B5"/>
    <w:rsid w:val="00ED53BB"/>
    <w:rsid w:val="00EF1CC4"/>
    <w:rsid w:val="00F03C1A"/>
    <w:rsid w:val="00F075A2"/>
    <w:rsid w:val="00F134AA"/>
    <w:rsid w:val="00F22954"/>
    <w:rsid w:val="00F24FA3"/>
    <w:rsid w:val="00F257AE"/>
    <w:rsid w:val="00F25934"/>
    <w:rsid w:val="00F84EA7"/>
    <w:rsid w:val="00FA27F0"/>
    <w:rsid w:val="00FB0398"/>
    <w:rsid w:val="00FB2C80"/>
    <w:rsid w:val="00FC6EBE"/>
    <w:rsid w:val="00FD0615"/>
    <w:rsid w:val="00FE18FB"/>
    <w:rsid w:val="00FE4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817"/>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link w:val="20"/>
    <w:uiPriority w:val="9"/>
    <w:qFormat/>
    <w:rsid w:val="00B011D4"/>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817"/>
    <w:pPr>
      <w:ind w:left="708"/>
    </w:pPr>
  </w:style>
  <w:style w:type="character" w:styleId="a4">
    <w:name w:val="Hyperlink"/>
    <w:basedOn w:val="a0"/>
    <w:uiPriority w:val="99"/>
    <w:unhideWhenUsed/>
    <w:rsid w:val="0004590F"/>
    <w:rPr>
      <w:color w:val="0000FF" w:themeColor="hyperlink"/>
      <w:u w:val="single"/>
    </w:rPr>
  </w:style>
  <w:style w:type="table" w:styleId="a5">
    <w:name w:val="Table Grid"/>
    <w:basedOn w:val="a1"/>
    <w:uiPriority w:val="59"/>
    <w:rsid w:val="00405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qFormat/>
    <w:rsid w:val="00E952D6"/>
    <w:rPr>
      <w:b/>
      <w:bCs/>
    </w:rPr>
  </w:style>
  <w:style w:type="character" w:customStyle="1" w:styleId="rvts15">
    <w:name w:val="rvts15"/>
    <w:basedOn w:val="a0"/>
    <w:rsid w:val="004B64D6"/>
  </w:style>
  <w:style w:type="character" w:customStyle="1" w:styleId="20">
    <w:name w:val="Заголовок 2 Знак"/>
    <w:basedOn w:val="a0"/>
    <w:link w:val="2"/>
    <w:uiPriority w:val="9"/>
    <w:rsid w:val="00B011D4"/>
    <w:rPr>
      <w:rFonts w:ascii="Times New Roman" w:eastAsia="Times New Roman" w:hAnsi="Times New Roman" w:cs="Times New Roman"/>
      <w:b/>
      <w:bCs/>
      <w:sz w:val="36"/>
      <w:szCs w:val="36"/>
      <w:lang w:eastAsia="ru-RU"/>
    </w:rPr>
  </w:style>
  <w:style w:type="paragraph" w:styleId="a7">
    <w:name w:val="No Spacing"/>
    <w:link w:val="a8"/>
    <w:qFormat/>
    <w:rsid w:val="006554AD"/>
    <w:pPr>
      <w:spacing w:after="0" w:line="240" w:lineRule="auto"/>
    </w:pPr>
    <w:rPr>
      <w:rFonts w:ascii="Calibri" w:eastAsia="Calibri" w:hAnsi="Calibri" w:cs="Times New Roman"/>
      <w:lang w:val="uk-UA"/>
    </w:rPr>
  </w:style>
  <w:style w:type="character" w:customStyle="1" w:styleId="a8">
    <w:name w:val="Без интервала Знак"/>
    <w:link w:val="a7"/>
    <w:locked/>
    <w:rsid w:val="006554AD"/>
    <w:rPr>
      <w:rFonts w:ascii="Calibri" w:eastAsia="Calibri" w:hAnsi="Calibri" w:cs="Times New Roman"/>
      <w:lang w:val="uk-UA"/>
    </w:rPr>
  </w:style>
  <w:style w:type="paragraph" w:customStyle="1" w:styleId="Default">
    <w:name w:val="Default"/>
    <w:rsid w:val="006554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1898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1497</Words>
  <Characters>8534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2</cp:revision>
  <cp:lastPrinted>2023-08-31T09:39:00Z</cp:lastPrinted>
  <dcterms:created xsi:type="dcterms:W3CDTF">2023-08-31T09:39:00Z</dcterms:created>
  <dcterms:modified xsi:type="dcterms:W3CDTF">2023-08-31T09:39:00Z</dcterms:modified>
</cp:coreProperties>
</file>