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B84237">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083AE9" w:rsidRPr="00083AE9">
        <w:rPr>
          <w:b/>
        </w:rPr>
        <w:t>15220000-6</w:t>
      </w:r>
      <w:r w:rsidR="00083AE9" w:rsidRPr="00083AE9">
        <w:rPr>
          <w:b/>
          <w:i/>
        </w:rPr>
        <w:t xml:space="preserve"> </w:t>
      </w:r>
      <w:r w:rsidR="00083AE9" w:rsidRPr="00083AE9">
        <w:rPr>
          <w:b/>
        </w:rPr>
        <w:t>Риба, рибне філе та інше м’ясо риби морожені</w:t>
      </w:r>
      <w:r w:rsidR="00083AE9" w:rsidRPr="00272F2D">
        <w:t xml:space="preserve"> </w:t>
      </w:r>
      <w:r w:rsidR="00B84237" w:rsidRPr="0091550E">
        <w:rPr>
          <w:rFonts w:eastAsia="Calibri"/>
          <w:b/>
          <w:lang w:eastAsia="ru-RU"/>
        </w:rPr>
        <w:t>(</w:t>
      </w:r>
      <w:r w:rsidR="00083AE9" w:rsidRPr="00083AE9">
        <w:rPr>
          <w:b/>
          <w:bCs/>
        </w:rPr>
        <w:t>риби свіжомороженої (ХЕК)</w:t>
      </w:r>
      <w:r w:rsidR="00083AE9" w:rsidRPr="007376DF">
        <w:rPr>
          <w:bCs/>
          <w:i/>
        </w:rPr>
        <w:t xml:space="preserve"> </w:t>
      </w:r>
      <w:r w:rsidR="00B84237" w:rsidRPr="0091550E">
        <w:rPr>
          <w:rFonts w:eastAsia="Calibri"/>
          <w:b/>
          <w:lang w:eastAsia="ru-RU"/>
        </w:rPr>
        <w:t>для</w:t>
      </w:r>
      <w:r w:rsidR="00B84237" w:rsidRPr="0091550E">
        <w:rPr>
          <w:b/>
          <w:bCs/>
        </w:rPr>
        <w:t xml:space="preserve"> закладів освіти) до 31 грудня 2023</w:t>
      </w:r>
      <w:r w:rsidR="00B84237" w:rsidRPr="0048078E">
        <w:rPr>
          <w:b/>
          <w:bCs/>
        </w:rPr>
        <w:t xml:space="preserve"> року</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B84237" w:rsidRPr="0026638B" w:rsidRDefault="00B84237" w:rsidP="00B84237">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083AE9">
        <w:t>15220000-6</w:t>
      </w:r>
      <w:r w:rsidR="00083AE9">
        <w:rPr>
          <w:i/>
        </w:rPr>
        <w:t xml:space="preserve"> </w:t>
      </w:r>
      <w:r w:rsidR="00083AE9" w:rsidRPr="007376DF">
        <w:t>Риба, рибне філе та інше м’ясо риби морожені</w:t>
      </w:r>
      <w:r w:rsidR="00083AE9" w:rsidRPr="00272F2D">
        <w:t xml:space="preserve"> </w:t>
      </w:r>
      <w:r w:rsidR="000060C0" w:rsidRPr="000060C0">
        <w:rPr>
          <w:rFonts w:eastAsia="Calibri"/>
          <w:lang w:eastAsia="ru-RU"/>
        </w:rPr>
        <w:t>(</w:t>
      </w:r>
      <w:r w:rsidR="00083AE9" w:rsidRPr="00083AE9">
        <w:rPr>
          <w:bCs/>
        </w:rPr>
        <w:t>риби свіжомороженої (ХЕК)</w:t>
      </w:r>
      <w:r w:rsidR="000060C0" w:rsidRPr="00E211CE">
        <w:rPr>
          <w:rFonts w:eastAsia="Calibri"/>
          <w:lang w:eastAsia="ru-RU"/>
        </w:rPr>
        <w:t xml:space="preserve"> </w:t>
      </w:r>
      <w:r w:rsidRPr="00E211CE">
        <w:rPr>
          <w:rFonts w:eastAsia="Calibri"/>
          <w:lang w:eastAsia="ru-RU"/>
        </w:rPr>
        <w:t>для</w:t>
      </w:r>
      <w:r w:rsidRPr="00E211CE">
        <w:rPr>
          <w:bCs/>
        </w:rPr>
        <w:t xml:space="preserve"> закладів освіти).</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з 01 вересня 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083AE9" w:rsidRPr="007376DF">
        <w:rPr>
          <w:bCs/>
          <w:i/>
        </w:rPr>
        <w:t xml:space="preserve">риби свіжомороженої (ХЕК) </w:t>
      </w:r>
      <w:r w:rsidR="00083AE9">
        <w:rPr>
          <w:bCs/>
          <w:i/>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з 01 вересня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B84237" w:rsidRPr="00ED3DDC" w:rsidRDefault="00B84237" w:rsidP="00B84237">
      <w:pPr>
        <w:ind w:firstLine="720"/>
        <w:jc w:val="both"/>
      </w:pPr>
      <w:r w:rsidRPr="00ED3DDC">
        <w:t xml:space="preserve">Відповідно проведеного аналізу витрат </w:t>
      </w:r>
      <w:r>
        <w:t xml:space="preserve">на придбання </w:t>
      </w:r>
      <w:r w:rsidR="00083AE9" w:rsidRPr="007376DF">
        <w:rPr>
          <w:bCs/>
          <w:i/>
        </w:rPr>
        <w:t xml:space="preserve">риби свіжомороженої (ХЕК) </w:t>
      </w:r>
      <w:r>
        <w:t xml:space="preserve">та згідно норм харчування і затвердженого меню в закладах освіти, потреба в 2023 році складає:  </w:t>
      </w:r>
      <w:r w:rsidR="00083AE9">
        <w:t>899,900</w:t>
      </w:r>
      <w:r>
        <w:t xml:space="preserve"> кг.</w:t>
      </w:r>
    </w:p>
    <w:p w:rsidR="00B84237" w:rsidRDefault="00B84237" w:rsidP="00B84237">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Pr="0048078E" w:rsidRDefault="00B84237" w:rsidP="00B84237">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083AE9" w:rsidRPr="007376DF">
        <w:rPr>
          <w:bCs/>
          <w:i/>
        </w:rPr>
        <w:t xml:space="preserve">риби свіжомороженої (ХЕК) </w:t>
      </w:r>
      <w:r>
        <w:t>для закладів освіти з 01 вересня</w:t>
      </w:r>
      <w:r w:rsidRPr="0048078E">
        <w:t xml:space="preserve"> </w:t>
      </w:r>
      <w:r>
        <w:t xml:space="preserve">до 31 грудня </w:t>
      </w:r>
      <w:r w:rsidRPr="0048078E">
        <w:t>2023</w:t>
      </w:r>
      <w:r>
        <w:t xml:space="preserve"> року, яка</w:t>
      </w:r>
      <w:r w:rsidRPr="0048078E">
        <w:t xml:space="preserve"> складає: </w:t>
      </w:r>
      <w:r w:rsidR="00083AE9">
        <w:t>899,9</w:t>
      </w:r>
      <w:r w:rsidR="000060C0">
        <w:t>00</w:t>
      </w:r>
      <w:r>
        <w:t xml:space="preserve"> кг. </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з 01 вересня до 31 грудня 2023 року та</w:t>
      </w:r>
      <w:r w:rsidRPr="00F04A20">
        <w:t xml:space="preserve"> становить </w:t>
      </w:r>
      <w:r w:rsidR="00083AE9">
        <w:t>1314</w:t>
      </w:r>
      <w:r w:rsidR="000060C0">
        <w:t>0</w:t>
      </w:r>
      <w:r>
        <w:t>0,00</w:t>
      </w:r>
      <w:r w:rsidRPr="00F04A20">
        <w:t xml:space="preserve"> грн.</w:t>
      </w:r>
      <w:r>
        <w:t xml:space="preserve"> </w:t>
      </w:r>
      <w:r w:rsidRPr="00F74B3B">
        <w:t xml:space="preserve">     </w:t>
      </w:r>
    </w:p>
    <w:sectPr w:rsidR="00272F2D" w:rsidRPr="00F74B3B" w:rsidSect="00B84237">
      <w:pgSz w:w="11906" w:h="16838"/>
      <w:pgMar w:top="709"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060C0"/>
    <w:rsid w:val="00011C1F"/>
    <w:rsid w:val="000332B1"/>
    <w:rsid w:val="00037F3D"/>
    <w:rsid w:val="0004534C"/>
    <w:rsid w:val="000529B9"/>
    <w:rsid w:val="00053BB3"/>
    <w:rsid w:val="00054C43"/>
    <w:rsid w:val="000562FD"/>
    <w:rsid w:val="00060258"/>
    <w:rsid w:val="000671EA"/>
    <w:rsid w:val="000735DA"/>
    <w:rsid w:val="00083AE9"/>
    <w:rsid w:val="00086B56"/>
    <w:rsid w:val="00087F8C"/>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23370"/>
    <w:rsid w:val="002321EB"/>
    <w:rsid w:val="00245984"/>
    <w:rsid w:val="00246E4F"/>
    <w:rsid w:val="002526FE"/>
    <w:rsid w:val="002539BB"/>
    <w:rsid w:val="002541CA"/>
    <w:rsid w:val="00272F2D"/>
    <w:rsid w:val="00277B86"/>
    <w:rsid w:val="00281EB8"/>
    <w:rsid w:val="00282FF5"/>
    <w:rsid w:val="00285EF6"/>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7023"/>
    <w:rsid w:val="00636628"/>
    <w:rsid w:val="00640C92"/>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F37EE"/>
    <w:rsid w:val="006F3EAD"/>
    <w:rsid w:val="006F6ADF"/>
    <w:rsid w:val="007007AE"/>
    <w:rsid w:val="00711772"/>
    <w:rsid w:val="0072210C"/>
    <w:rsid w:val="007319CF"/>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15CF6"/>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Пользователь</cp:lastModifiedBy>
  <cp:revision>3</cp:revision>
  <cp:lastPrinted>2022-08-09T08:26:00Z</cp:lastPrinted>
  <dcterms:created xsi:type="dcterms:W3CDTF">2023-08-20T03:59:00Z</dcterms:created>
  <dcterms:modified xsi:type="dcterms:W3CDTF">2023-08-20T03:59:00Z</dcterms:modified>
</cp:coreProperties>
</file>