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D04ABF">
        <w:rPr>
          <w:lang w:val="uk-UA"/>
        </w:rPr>
        <w:t>–</w:t>
      </w:r>
      <w:r w:rsidR="00997792">
        <w:rPr>
          <w:lang w:val="uk-UA"/>
        </w:rPr>
        <w:t xml:space="preserve"> </w:t>
      </w:r>
      <w:r w:rsidR="00A81FE5">
        <w:rPr>
          <w:rFonts w:eastAsia="Calibri"/>
          <w:b/>
          <w:lang w:val="uk-UA"/>
        </w:rPr>
        <w:t>свинина пісна і філе птиці</w:t>
      </w:r>
      <w:r w:rsidR="000E697F" w:rsidRPr="00997792">
        <w:rPr>
          <w:b/>
          <w:lang w:val="uk-UA"/>
        </w:rPr>
        <w:t xml:space="preserve"> </w:t>
      </w:r>
      <w:r w:rsidR="00997792" w:rsidRPr="00997792">
        <w:rPr>
          <w:b/>
          <w:lang w:val="uk-UA"/>
        </w:rPr>
        <w:t xml:space="preserve">для закладів дошкільної освіти </w:t>
      </w:r>
      <w:proofErr w:type="spellStart"/>
      <w:r w:rsidR="00997792" w:rsidRPr="00D04ABF">
        <w:rPr>
          <w:lang w:val="uk-UA"/>
        </w:rPr>
        <w:t>Попельнастівської</w:t>
      </w:r>
      <w:proofErr w:type="spellEnd"/>
      <w:r w:rsidR="00997792" w:rsidRPr="00D04ABF">
        <w:rPr>
          <w:lang w:val="uk-UA"/>
        </w:rPr>
        <w:t xml:space="preserve"> сільської ради Олександрійського району Кіровоградської області,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A81FE5">
        <w:rPr>
          <w:rFonts w:eastAsia="Calibri"/>
          <w:b/>
          <w:lang w:val="uk-UA"/>
        </w:rPr>
        <w:t>15110000-2</w:t>
      </w:r>
      <w:r w:rsidR="000E697F" w:rsidRPr="00A03E41">
        <w:rPr>
          <w:rFonts w:eastAsia="Calibri"/>
          <w:b/>
          <w:lang w:val="uk-UA"/>
        </w:rPr>
        <w:t xml:space="preserve">  </w:t>
      </w:r>
      <w:r w:rsidR="00A81FE5">
        <w:rPr>
          <w:rFonts w:eastAsia="Calibri"/>
          <w:b/>
          <w:lang w:val="uk-UA"/>
        </w:rPr>
        <w:t>М'ясо</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дошкільної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A81FE5" w:rsidRPr="00641682">
        <w:rPr>
          <w:u w:val="single"/>
          <w:lang w:val="uk-UA"/>
        </w:rPr>
        <w:t>три</w:t>
      </w:r>
      <w:r w:rsidR="00A81FE5">
        <w:rPr>
          <w:u w:val="single"/>
          <w:lang w:val="uk-UA"/>
        </w:rPr>
        <w:t xml:space="preserve"> </w:t>
      </w:r>
      <w:r w:rsidR="00997792" w:rsidRPr="00DD4BC0">
        <w:rPr>
          <w:u w:val="single"/>
          <w:lang w:val="uk-UA"/>
        </w:rPr>
        <w:t>раз</w:t>
      </w:r>
      <w:r w:rsidR="00A81FE5">
        <w:rPr>
          <w:u w:val="single"/>
          <w:lang w:val="uk-UA"/>
        </w:rPr>
        <w:t>и</w:t>
      </w:r>
      <w:r w:rsidRPr="00DD4BC0">
        <w:rPr>
          <w:u w:val="single"/>
          <w:lang w:val="uk-UA"/>
        </w:rPr>
        <w:t xml:space="preserve"> на</w:t>
      </w:r>
      <w:r w:rsidR="00A81FE5">
        <w:rPr>
          <w:u w:val="single"/>
          <w:lang w:val="uk-UA"/>
        </w:rPr>
        <w:t xml:space="preserve"> </w:t>
      </w:r>
      <w:r w:rsidR="00997792" w:rsidRPr="00DD4BC0">
        <w:rPr>
          <w:u w:val="single"/>
          <w:lang w:val="uk-UA"/>
        </w:rPr>
        <w:t>тиж</w:t>
      </w:r>
      <w:r w:rsidR="00A81FE5">
        <w:rPr>
          <w:u w:val="single"/>
          <w:lang w:val="uk-UA"/>
        </w:rPr>
        <w:t>день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BC0">
        <w:rPr>
          <w:lang w:val="uk-UA"/>
        </w:rPr>
        <w:t>Platts</w:t>
      </w:r>
      <w:proofErr w:type="spellEnd"/>
      <w:r w:rsidRPr="00DD4BC0">
        <w:rPr>
          <w:lang w:val="uk-UA"/>
        </w:rPr>
        <w:t>,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6"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7F0C06" w:rsidRDefault="007F0C06" w:rsidP="00101DD6">
            <w:pPr>
              <w:rPr>
                <w:szCs w:val="24"/>
                <w:lang w:val="uk-UA"/>
              </w:rPr>
            </w:pPr>
            <w:r>
              <w:rPr>
                <w:szCs w:val="24"/>
                <w:lang w:val="uk-UA"/>
              </w:rPr>
              <w:t>Свинина пісна (без кісток)</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7F0C06" w:rsidP="00101DD6">
            <w:pPr>
              <w:tabs>
                <w:tab w:val="left" w:pos="0"/>
              </w:tabs>
              <w:rPr>
                <w:szCs w:val="24"/>
                <w:lang w:val="uk-UA"/>
              </w:rPr>
            </w:pPr>
            <w:r>
              <w:rPr>
                <w:szCs w:val="24"/>
                <w:lang w:val="uk-UA"/>
              </w:rPr>
              <w:t>752,400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2</w:t>
            </w:r>
          </w:p>
        </w:tc>
        <w:tc>
          <w:tcPr>
            <w:tcW w:w="4529" w:type="dxa"/>
          </w:tcPr>
          <w:p w:rsidR="00C92BEC" w:rsidRPr="007F0C06" w:rsidRDefault="007F0C06" w:rsidP="00101DD6">
            <w:pPr>
              <w:rPr>
                <w:szCs w:val="24"/>
                <w:lang w:val="uk-UA"/>
              </w:rPr>
            </w:pPr>
            <w:r>
              <w:rPr>
                <w:szCs w:val="24"/>
                <w:lang w:val="uk-UA"/>
              </w:rPr>
              <w:t>Філе птиці</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7F0C06" w:rsidP="00101DD6">
            <w:pPr>
              <w:tabs>
                <w:tab w:val="left" w:pos="0"/>
              </w:tabs>
              <w:rPr>
                <w:szCs w:val="24"/>
                <w:lang w:val="uk-UA"/>
              </w:rPr>
            </w:pPr>
            <w:r>
              <w:rPr>
                <w:szCs w:val="24"/>
                <w:lang w:val="uk-UA"/>
              </w:rPr>
              <w:t>2508,000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816" w:type="dxa"/>
            <w:gridSpan w:val="3"/>
          </w:tcPr>
          <w:p w:rsidR="00C92BEC" w:rsidRPr="00EC7FA7" w:rsidRDefault="00C92BEC" w:rsidP="00EC7FA7">
            <w:pPr>
              <w:tabs>
                <w:tab w:val="left" w:pos="2160"/>
                <w:tab w:val="left" w:pos="3600"/>
              </w:tabs>
              <w:rPr>
                <w:bCs/>
                <w:lang w:val="uk-UA"/>
              </w:rPr>
            </w:pPr>
            <w:r>
              <w:rPr>
                <w:bCs/>
                <w:lang w:val="uk-UA"/>
              </w:rPr>
              <w:t>РАЗОМ:</w:t>
            </w:r>
          </w:p>
        </w:tc>
        <w:tc>
          <w:tcPr>
            <w:tcW w:w="1177" w:type="dxa"/>
          </w:tcPr>
          <w:p w:rsidR="00C92BEC" w:rsidRPr="00EC7FA7" w:rsidRDefault="007F0C06" w:rsidP="00EC7FA7">
            <w:pPr>
              <w:tabs>
                <w:tab w:val="left" w:pos="2160"/>
                <w:tab w:val="left" w:pos="3600"/>
              </w:tabs>
              <w:rPr>
                <w:bCs/>
                <w:lang w:val="uk-UA"/>
              </w:rPr>
            </w:pPr>
            <w:r>
              <w:rPr>
                <w:bCs/>
                <w:lang w:val="uk-UA"/>
              </w:rPr>
              <w:t>3260,400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bCs/>
                <w:lang w:val="uk-UA"/>
              </w:rPr>
              <w:t>ПДВ (20%)</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C92BEC" w:rsidRPr="00616C02" w:rsidRDefault="00C92BEC" w:rsidP="00616C02">
            <w:pPr>
              <w:rPr>
                <w:bCs/>
                <w:lang w:val="uk-UA"/>
              </w:rPr>
            </w:pPr>
            <w:r w:rsidRPr="00616C02">
              <w:rPr>
                <w:rFonts w:eastAsia="Calibri"/>
                <w:bCs/>
                <w:iCs/>
                <w:lang w:val="uk-UA"/>
              </w:rPr>
              <w:t>(сума прописом) _____________________________</w:t>
            </w:r>
          </w:p>
        </w:tc>
        <w:tc>
          <w:tcPr>
            <w:tcW w:w="1586" w:type="dxa"/>
          </w:tcPr>
          <w:p w:rsidR="00C92BEC" w:rsidRPr="00EC7FA7" w:rsidRDefault="00C92BEC"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proofErr w:type="spellStart"/>
            <w:r w:rsidRPr="00DA2B76">
              <w:rPr>
                <w:szCs w:val="24"/>
              </w:rPr>
              <w:t>Добронадіївський</w:t>
            </w:r>
            <w:proofErr w:type="spellEnd"/>
            <w:r w:rsidRPr="00DA2B76">
              <w:rPr>
                <w:szCs w:val="24"/>
              </w:rPr>
              <w:t xml:space="preserve"> ЗДО</w:t>
            </w:r>
          </w:p>
          <w:p w:rsidR="004B2707" w:rsidRPr="00DA2B76" w:rsidRDefault="004B2707" w:rsidP="00101DD6">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4B2707" w:rsidP="00101DD6">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4B2707" w:rsidRPr="000D28DF" w:rsidRDefault="004B2707" w:rsidP="00101DD6">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proofErr w:type="spellStart"/>
            <w:r w:rsidRPr="00DA2B76">
              <w:rPr>
                <w:szCs w:val="24"/>
              </w:rPr>
              <w:t>Михайлівський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proofErr w:type="spellStart"/>
            <w:r w:rsidRPr="00DA2B76">
              <w:rPr>
                <w:szCs w:val="24"/>
              </w:rPr>
              <w:t>Олександрівський</w:t>
            </w:r>
            <w:proofErr w:type="spellEnd"/>
            <w:r w:rsidRPr="00DA2B76">
              <w:rPr>
                <w:szCs w:val="24"/>
              </w:rPr>
              <w:t xml:space="preserve"> ЗДО </w:t>
            </w:r>
          </w:p>
          <w:p w:rsidR="004B2707" w:rsidRPr="00DA2B76" w:rsidRDefault="004B2707" w:rsidP="00101DD6">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proofErr w:type="spellStart"/>
            <w:r w:rsidRPr="00DA2B76">
              <w:rPr>
                <w:szCs w:val="24"/>
              </w:rPr>
              <w:t>Попельнастівський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proofErr w:type="spellStart"/>
            <w:r w:rsidRPr="00DA2B76">
              <w:rPr>
                <w:szCs w:val="24"/>
              </w:rPr>
              <w:t>Улянівський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Берізка</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proofErr w:type="spellStart"/>
            <w:r w:rsidRPr="00DA2B76">
              <w:rPr>
                <w:szCs w:val="24"/>
              </w:rPr>
              <w:t>Червонокам’янський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67D80"/>
    <w:rsid w:val="00082A43"/>
    <w:rsid w:val="000B60A3"/>
    <w:rsid w:val="000C0892"/>
    <w:rsid w:val="000C462C"/>
    <w:rsid w:val="000E14A1"/>
    <w:rsid w:val="000E697F"/>
    <w:rsid w:val="00142350"/>
    <w:rsid w:val="00176F5B"/>
    <w:rsid w:val="00194F66"/>
    <w:rsid w:val="00196CA7"/>
    <w:rsid w:val="001B193F"/>
    <w:rsid w:val="001B505A"/>
    <w:rsid w:val="001C2871"/>
    <w:rsid w:val="001D3E7A"/>
    <w:rsid w:val="00291E56"/>
    <w:rsid w:val="002A03BA"/>
    <w:rsid w:val="002A09F6"/>
    <w:rsid w:val="002D03D0"/>
    <w:rsid w:val="002D24CB"/>
    <w:rsid w:val="002E39DB"/>
    <w:rsid w:val="00326283"/>
    <w:rsid w:val="00326A72"/>
    <w:rsid w:val="00350F95"/>
    <w:rsid w:val="00370DFD"/>
    <w:rsid w:val="00377BF6"/>
    <w:rsid w:val="00377C97"/>
    <w:rsid w:val="003804A9"/>
    <w:rsid w:val="003E3D32"/>
    <w:rsid w:val="00414164"/>
    <w:rsid w:val="0043409B"/>
    <w:rsid w:val="00446864"/>
    <w:rsid w:val="00463715"/>
    <w:rsid w:val="004827C9"/>
    <w:rsid w:val="00485A04"/>
    <w:rsid w:val="00490B2D"/>
    <w:rsid w:val="004B2707"/>
    <w:rsid w:val="004D35E1"/>
    <w:rsid w:val="004D7F66"/>
    <w:rsid w:val="005274F2"/>
    <w:rsid w:val="00557608"/>
    <w:rsid w:val="00590CDC"/>
    <w:rsid w:val="005D1518"/>
    <w:rsid w:val="00616C02"/>
    <w:rsid w:val="00633246"/>
    <w:rsid w:val="00641682"/>
    <w:rsid w:val="0068390B"/>
    <w:rsid w:val="006F24E8"/>
    <w:rsid w:val="006F4D14"/>
    <w:rsid w:val="007348D0"/>
    <w:rsid w:val="00736624"/>
    <w:rsid w:val="007407EC"/>
    <w:rsid w:val="00743FB4"/>
    <w:rsid w:val="00774E4E"/>
    <w:rsid w:val="00776213"/>
    <w:rsid w:val="00783678"/>
    <w:rsid w:val="007F0C06"/>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97792"/>
    <w:rsid w:val="009C180E"/>
    <w:rsid w:val="009D212F"/>
    <w:rsid w:val="009E2149"/>
    <w:rsid w:val="009F4541"/>
    <w:rsid w:val="00A4056E"/>
    <w:rsid w:val="00A53D7F"/>
    <w:rsid w:val="00A670FD"/>
    <w:rsid w:val="00A80DAC"/>
    <w:rsid w:val="00A81FE5"/>
    <w:rsid w:val="00A86519"/>
    <w:rsid w:val="00A901A6"/>
    <w:rsid w:val="00A91651"/>
    <w:rsid w:val="00AA49BE"/>
    <w:rsid w:val="00AB2687"/>
    <w:rsid w:val="00AF1BF8"/>
    <w:rsid w:val="00AF77BE"/>
    <w:rsid w:val="00B032C0"/>
    <w:rsid w:val="00B42234"/>
    <w:rsid w:val="00BD21A8"/>
    <w:rsid w:val="00BE788A"/>
    <w:rsid w:val="00BF3E7D"/>
    <w:rsid w:val="00C07826"/>
    <w:rsid w:val="00C264D4"/>
    <w:rsid w:val="00C33A60"/>
    <w:rsid w:val="00C735D7"/>
    <w:rsid w:val="00C85A30"/>
    <w:rsid w:val="00C92BEC"/>
    <w:rsid w:val="00CC36AB"/>
    <w:rsid w:val="00D04ABF"/>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F3756-7F72-45D3-9823-1A2612FE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5285</Words>
  <Characters>30128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2023-05-04T09:32:00Z</dcterms:created>
  <dcterms:modified xsi:type="dcterms:W3CDTF">2023-05-04T09:32:00Z</dcterms:modified>
</cp:coreProperties>
</file>